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A8FFC" w14:textId="074C8E28" w:rsidR="003D5810" w:rsidRDefault="003D5810" w:rsidP="00643241">
      <w:pPr>
        <w:tabs>
          <w:tab w:val="left" w:pos="15120"/>
        </w:tabs>
        <w:ind w:right="615"/>
        <w:rPr>
          <w:b/>
          <w:bCs/>
          <w:sz w:val="28"/>
          <w:szCs w:val="28"/>
        </w:rPr>
      </w:pPr>
      <w:r w:rsidRPr="003D5810">
        <w:rPr>
          <w:b/>
          <w:bCs/>
          <w:sz w:val="28"/>
          <w:szCs w:val="28"/>
        </w:rPr>
        <w:t xml:space="preserve">                   How Focused Should </w:t>
      </w:r>
      <w:r>
        <w:rPr>
          <w:b/>
          <w:bCs/>
          <w:sz w:val="28"/>
          <w:szCs w:val="28"/>
        </w:rPr>
        <w:t>t</w:t>
      </w:r>
      <w:r w:rsidRPr="003D5810">
        <w:rPr>
          <w:b/>
          <w:bCs/>
          <w:sz w:val="28"/>
          <w:szCs w:val="28"/>
        </w:rPr>
        <w:t>he Newco Board Be on Valuation?</w:t>
      </w:r>
    </w:p>
    <w:p w14:paraId="1EF65A84" w14:textId="6BFB4674" w:rsidR="00A86DEE" w:rsidRDefault="00A86DEE" w:rsidP="00643241">
      <w:pPr>
        <w:tabs>
          <w:tab w:val="left" w:pos="15120"/>
        </w:tabs>
        <w:ind w:right="615"/>
        <w:rPr>
          <w:b/>
          <w:bCs/>
          <w:sz w:val="28"/>
          <w:szCs w:val="28"/>
        </w:rPr>
      </w:pPr>
    </w:p>
    <w:p w14:paraId="21CABB71" w14:textId="3F2A5B47" w:rsidR="00A86DEE" w:rsidRDefault="00A86DEE" w:rsidP="00A86DEE">
      <w:pPr>
        <w:tabs>
          <w:tab w:val="left" w:pos="15120"/>
        </w:tabs>
        <w:ind w:left="720" w:right="615"/>
        <w:rPr>
          <w:b/>
          <w:bCs/>
          <w:sz w:val="28"/>
          <w:szCs w:val="28"/>
        </w:rPr>
      </w:pPr>
      <w:r>
        <w:rPr>
          <w:b/>
          <w:bCs/>
          <w:sz w:val="28"/>
          <w:szCs w:val="28"/>
        </w:rPr>
        <w:tab/>
        <w:t>In Compensating the CEO, What Measures Should Be Used to Reward “Innovation?”</w:t>
      </w:r>
    </w:p>
    <w:p w14:paraId="56546226" w14:textId="6843ACE4" w:rsidR="00A86DEE" w:rsidRPr="003D5810" w:rsidRDefault="00A86DEE" w:rsidP="00643241">
      <w:pPr>
        <w:tabs>
          <w:tab w:val="left" w:pos="15120"/>
        </w:tabs>
        <w:ind w:right="615"/>
        <w:rPr>
          <w:b/>
          <w:bCs/>
          <w:sz w:val="28"/>
          <w:szCs w:val="28"/>
        </w:rPr>
      </w:pPr>
      <w:r>
        <w:rPr>
          <w:b/>
          <w:bCs/>
          <w:sz w:val="28"/>
          <w:szCs w:val="28"/>
        </w:rPr>
        <w:tab/>
      </w:r>
      <w:r>
        <w:rPr>
          <w:b/>
          <w:bCs/>
          <w:sz w:val="28"/>
          <w:szCs w:val="28"/>
        </w:rPr>
        <w:tab/>
      </w:r>
    </w:p>
    <w:p w14:paraId="42225B2F" w14:textId="77777777" w:rsidR="003D5810" w:rsidRDefault="003D5810" w:rsidP="00643241">
      <w:pPr>
        <w:tabs>
          <w:tab w:val="left" w:pos="15120"/>
        </w:tabs>
        <w:ind w:right="615"/>
        <w:rPr>
          <w:b/>
          <w:bCs/>
          <w:sz w:val="28"/>
          <w:szCs w:val="28"/>
          <w:u w:val="single"/>
        </w:rPr>
      </w:pPr>
    </w:p>
    <w:p w14:paraId="24350B1B" w14:textId="2B13DE20" w:rsidR="00E739F0" w:rsidRDefault="00C57754" w:rsidP="00643241">
      <w:pPr>
        <w:tabs>
          <w:tab w:val="left" w:pos="15120"/>
        </w:tabs>
        <w:ind w:right="615"/>
        <w:rPr>
          <w:b/>
          <w:bCs/>
          <w:sz w:val="28"/>
          <w:szCs w:val="28"/>
          <w:u w:val="single"/>
        </w:rPr>
      </w:pPr>
      <w:r w:rsidRPr="00C57754">
        <w:rPr>
          <w:b/>
          <w:bCs/>
          <w:sz w:val="28"/>
          <w:szCs w:val="28"/>
          <w:u w:val="single"/>
        </w:rPr>
        <w:t>Setting and Introduction</w:t>
      </w:r>
      <w:r>
        <w:rPr>
          <w:b/>
          <w:bCs/>
          <w:sz w:val="28"/>
          <w:szCs w:val="28"/>
          <w:u w:val="single"/>
        </w:rPr>
        <w:t>:</w:t>
      </w:r>
    </w:p>
    <w:p w14:paraId="343D3330" w14:textId="77777777" w:rsidR="00A86DEE" w:rsidRDefault="00A86DEE" w:rsidP="00643241">
      <w:pPr>
        <w:tabs>
          <w:tab w:val="left" w:pos="15120"/>
        </w:tabs>
        <w:ind w:right="615"/>
        <w:rPr>
          <w:b/>
          <w:bCs/>
          <w:sz w:val="28"/>
          <w:szCs w:val="28"/>
          <w:u w:val="single"/>
        </w:rPr>
      </w:pPr>
    </w:p>
    <w:p w14:paraId="21E8A84B" w14:textId="77777777" w:rsidR="00A86DEE" w:rsidRDefault="00C57754" w:rsidP="00643241">
      <w:pPr>
        <w:ind w:right="615"/>
        <w:rPr>
          <w:sz w:val="28"/>
          <w:szCs w:val="28"/>
        </w:rPr>
      </w:pPr>
      <w:r>
        <w:rPr>
          <w:sz w:val="28"/>
          <w:szCs w:val="28"/>
        </w:rPr>
        <w:tab/>
        <w:t xml:space="preserve">This discussion </w:t>
      </w:r>
      <w:r w:rsidR="009A2C1D">
        <w:rPr>
          <w:sz w:val="28"/>
          <w:szCs w:val="28"/>
        </w:rPr>
        <w:t>begin</w:t>
      </w:r>
      <w:r w:rsidR="00052158">
        <w:rPr>
          <w:sz w:val="28"/>
          <w:szCs w:val="28"/>
        </w:rPr>
        <w:t>s</w:t>
      </w:r>
      <w:r w:rsidR="009A2C1D">
        <w:rPr>
          <w:sz w:val="28"/>
          <w:szCs w:val="28"/>
        </w:rPr>
        <w:t xml:space="preserve"> with a focus on</w:t>
      </w:r>
      <w:r>
        <w:rPr>
          <w:sz w:val="28"/>
          <w:szCs w:val="28"/>
        </w:rPr>
        <w:t xml:space="preserve"> </w:t>
      </w:r>
      <w:r w:rsidR="00195B93">
        <w:rPr>
          <w:sz w:val="28"/>
          <w:szCs w:val="28"/>
        </w:rPr>
        <w:t xml:space="preserve">Newco, </w:t>
      </w:r>
      <w:r>
        <w:rPr>
          <w:sz w:val="28"/>
          <w:szCs w:val="28"/>
        </w:rPr>
        <w:t>an emerging, venture backed, technology</w:t>
      </w:r>
      <w:r w:rsidR="00A86DEE">
        <w:rPr>
          <w:sz w:val="28"/>
          <w:szCs w:val="28"/>
        </w:rPr>
        <w:t xml:space="preserve"> </w:t>
      </w:r>
      <w:r>
        <w:rPr>
          <w:sz w:val="28"/>
          <w:szCs w:val="28"/>
        </w:rPr>
        <w:t xml:space="preserve">company.  </w:t>
      </w:r>
      <w:r w:rsidR="00195B93">
        <w:rPr>
          <w:sz w:val="28"/>
          <w:szCs w:val="28"/>
        </w:rPr>
        <w:t>It operates in a high growth area of pharmaceutical research related to hear</w:t>
      </w:r>
      <w:r w:rsidR="00A86DEE">
        <w:rPr>
          <w:sz w:val="28"/>
          <w:szCs w:val="28"/>
        </w:rPr>
        <w:t>t</w:t>
      </w:r>
      <w:r w:rsidR="00195B93">
        <w:rPr>
          <w:sz w:val="28"/>
          <w:szCs w:val="28"/>
        </w:rPr>
        <w:t xml:space="preserve"> disease.  Being on the cutting edge of technology is critical.  </w:t>
      </w:r>
      <w:r>
        <w:rPr>
          <w:sz w:val="28"/>
          <w:szCs w:val="28"/>
        </w:rPr>
        <w:t>Current sales are about $1m and Net Income is 5%</w:t>
      </w:r>
      <w:r w:rsidR="00C65B77">
        <w:rPr>
          <w:sz w:val="28"/>
          <w:szCs w:val="28"/>
        </w:rPr>
        <w:t xml:space="preserve">.  </w:t>
      </w:r>
    </w:p>
    <w:p w14:paraId="36F63D5C" w14:textId="404213EF" w:rsidR="00C57754" w:rsidRDefault="00C65B77" w:rsidP="00643241">
      <w:pPr>
        <w:ind w:right="615"/>
        <w:rPr>
          <w:sz w:val="28"/>
          <w:szCs w:val="28"/>
        </w:rPr>
      </w:pPr>
      <w:r>
        <w:rPr>
          <w:sz w:val="28"/>
          <w:szCs w:val="28"/>
        </w:rPr>
        <w:t>It is early in the life cycle</w:t>
      </w:r>
      <w:r w:rsidR="00A86DEE">
        <w:rPr>
          <w:sz w:val="28"/>
          <w:szCs w:val="28"/>
        </w:rPr>
        <w:t>.</w:t>
      </w:r>
    </w:p>
    <w:p w14:paraId="42039183" w14:textId="500FCBC4" w:rsidR="00A86DEE" w:rsidRDefault="00A86DEE" w:rsidP="00643241">
      <w:pPr>
        <w:ind w:right="615"/>
        <w:rPr>
          <w:sz w:val="28"/>
          <w:szCs w:val="28"/>
        </w:rPr>
      </w:pPr>
      <w:r>
        <w:rPr>
          <w:sz w:val="28"/>
          <w:szCs w:val="28"/>
        </w:rPr>
        <w:t>At this point, the company seeks to grow.  Perhaps in 5-7 years it will be time to get acquired.  Since there will be an exit, the Board wants to keep the CEO’s focus on that goal.</w:t>
      </w:r>
    </w:p>
    <w:p w14:paraId="144EDD54" w14:textId="255B96C1" w:rsidR="00C65B77" w:rsidRDefault="00C65B77" w:rsidP="00643241">
      <w:pPr>
        <w:tabs>
          <w:tab w:val="left" w:pos="15120"/>
        </w:tabs>
        <w:ind w:right="615"/>
        <w:rPr>
          <w:sz w:val="28"/>
          <w:szCs w:val="28"/>
        </w:rPr>
      </w:pPr>
      <w:r>
        <w:rPr>
          <w:sz w:val="28"/>
          <w:szCs w:val="28"/>
        </w:rPr>
        <w:t>Some possible operating numbers include:</w:t>
      </w:r>
    </w:p>
    <w:p w14:paraId="45B33830" w14:textId="77777777" w:rsidR="002D0759" w:rsidRPr="002D0759" w:rsidRDefault="002D0759" w:rsidP="00643241">
      <w:pPr>
        <w:tabs>
          <w:tab w:val="left" w:pos="15120"/>
        </w:tabs>
        <w:ind w:right="615"/>
        <w:rPr>
          <w:sz w:val="16"/>
          <w:szCs w:val="16"/>
        </w:rPr>
      </w:pPr>
    </w:p>
    <w:tbl>
      <w:tblPr>
        <w:tblStyle w:val="TableGrid"/>
        <w:tblW w:w="0" w:type="auto"/>
        <w:tblInd w:w="1795" w:type="dxa"/>
        <w:tblLook w:val="04A0" w:firstRow="1" w:lastRow="0" w:firstColumn="1" w:lastColumn="0" w:noHBand="0" w:noVBand="1"/>
      </w:tblPr>
      <w:tblGrid>
        <w:gridCol w:w="3420"/>
        <w:gridCol w:w="1723"/>
      </w:tblGrid>
      <w:tr w:rsidR="00C65B77" w:rsidRPr="00E77D12" w14:paraId="31127D5A" w14:textId="77777777" w:rsidTr="002D0759">
        <w:trPr>
          <w:trHeight w:val="395"/>
        </w:trPr>
        <w:tc>
          <w:tcPr>
            <w:tcW w:w="3420" w:type="dxa"/>
          </w:tcPr>
          <w:p w14:paraId="14E949D4" w14:textId="7A1CD0E8" w:rsidR="00C65B77" w:rsidRPr="00E77D12" w:rsidRDefault="004553C2" w:rsidP="00643241">
            <w:pPr>
              <w:tabs>
                <w:tab w:val="left" w:pos="15120"/>
              </w:tabs>
              <w:ind w:left="990" w:right="615" w:hanging="648"/>
              <w:jc w:val="both"/>
              <w:rPr>
                <w:sz w:val="24"/>
                <w:szCs w:val="24"/>
              </w:rPr>
            </w:pPr>
            <w:r w:rsidRPr="00E77D12">
              <w:rPr>
                <w:sz w:val="24"/>
                <w:szCs w:val="24"/>
              </w:rPr>
              <w:t>Revenue</w:t>
            </w:r>
          </w:p>
        </w:tc>
        <w:tc>
          <w:tcPr>
            <w:tcW w:w="1723" w:type="dxa"/>
          </w:tcPr>
          <w:p w14:paraId="54C1FCF7" w14:textId="353DFCE9" w:rsidR="00C65B77" w:rsidRPr="00E77D12" w:rsidRDefault="00E77D12" w:rsidP="00643241">
            <w:pPr>
              <w:tabs>
                <w:tab w:val="left" w:pos="526"/>
                <w:tab w:val="left" w:pos="15120"/>
              </w:tabs>
              <w:ind w:left="-8" w:right="615" w:firstLine="354"/>
              <w:jc w:val="right"/>
              <w:rPr>
                <w:sz w:val="24"/>
                <w:szCs w:val="24"/>
              </w:rPr>
            </w:pPr>
            <w:r>
              <w:rPr>
                <w:sz w:val="24"/>
                <w:szCs w:val="24"/>
              </w:rPr>
              <w:t>100%</w:t>
            </w:r>
          </w:p>
        </w:tc>
      </w:tr>
      <w:tr w:rsidR="00C65B77" w:rsidRPr="00E77D12" w14:paraId="700C10FB" w14:textId="77777777" w:rsidTr="002D0759">
        <w:tc>
          <w:tcPr>
            <w:tcW w:w="3420" w:type="dxa"/>
          </w:tcPr>
          <w:p w14:paraId="2D5FB592" w14:textId="0E1FEEE7" w:rsidR="00C65B77" w:rsidRPr="00E77D12" w:rsidRDefault="00C65B77" w:rsidP="00643241">
            <w:pPr>
              <w:tabs>
                <w:tab w:val="left" w:pos="15120"/>
              </w:tabs>
              <w:ind w:left="1233" w:right="615" w:hanging="648"/>
              <w:rPr>
                <w:sz w:val="24"/>
                <w:szCs w:val="24"/>
              </w:rPr>
            </w:pPr>
            <w:proofErr w:type="spellStart"/>
            <w:r w:rsidRPr="00E77D12">
              <w:rPr>
                <w:sz w:val="24"/>
                <w:szCs w:val="24"/>
              </w:rPr>
              <w:t>CoG</w:t>
            </w:r>
            <w:proofErr w:type="spellEnd"/>
          </w:p>
        </w:tc>
        <w:tc>
          <w:tcPr>
            <w:tcW w:w="1723" w:type="dxa"/>
          </w:tcPr>
          <w:p w14:paraId="4BC56DA4" w14:textId="12C829BA" w:rsidR="00C65B77" w:rsidRPr="00E77D12" w:rsidRDefault="00E77D12" w:rsidP="00643241">
            <w:pPr>
              <w:tabs>
                <w:tab w:val="left" w:pos="526"/>
                <w:tab w:val="left" w:pos="15120"/>
              </w:tabs>
              <w:ind w:left="-8" w:right="615" w:firstLine="354"/>
              <w:jc w:val="right"/>
              <w:rPr>
                <w:sz w:val="24"/>
                <w:szCs w:val="24"/>
              </w:rPr>
            </w:pPr>
            <w:r>
              <w:rPr>
                <w:sz w:val="24"/>
                <w:szCs w:val="24"/>
              </w:rPr>
              <w:t>45%</w:t>
            </w:r>
          </w:p>
        </w:tc>
      </w:tr>
      <w:tr w:rsidR="00C65B77" w:rsidRPr="00E77D12" w14:paraId="0AA90028" w14:textId="77777777" w:rsidTr="002D0759">
        <w:tc>
          <w:tcPr>
            <w:tcW w:w="3420" w:type="dxa"/>
          </w:tcPr>
          <w:p w14:paraId="19F45650" w14:textId="644A36A9" w:rsidR="00C65B77" w:rsidRPr="00E77D12" w:rsidRDefault="00C65B77" w:rsidP="00643241">
            <w:pPr>
              <w:tabs>
                <w:tab w:val="left" w:pos="15120"/>
              </w:tabs>
              <w:ind w:left="990" w:right="615" w:hanging="648"/>
              <w:rPr>
                <w:sz w:val="24"/>
                <w:szCs w:val="24"/>
              </w:rPr>
            </w:pPr>
            <w:r w:rsidRPr="00E77D12">
              <w:rPr>
                <w:sz w:val="24"/>
                <w:szCs w:val="24"/>
              </w:rPr>
              <w:t xml:space="preserve">Gross </w:t>
            </w:r>
            <w:r w:rsidR="004553C2" w:rsidRPr="00E77D12">
              <w:rPr>
                <w:sz w:val="24"/>
                <w:szCs w:val="24"/>
              </w:rPr>
              <w:t>M</w:t>
            </w:r>
            <w:r w:rsidRPr="00E77D12">
              <w:rPr>
                <w:sz w:val="24"/>
                <w:szCs w:val="24"/>
              </w:rPr>
              <w:t>argin</w:t>
            </w:r>
          </w:p>
        </w:tc>
        <w:tc>
          <w:tcPr>
            <w:tcW w:w="1723" w:type="dxa"/>
          </w:tcPr>
          <w:p w14:paraId="4D9FE88B" w14:textId="2DEA42BF" w:rsidR="00C65B77" w:rsidRPr="00E77D12" w:rsidRDefault="00E77D12" w:rsidP="00643241">
            <w:pPr>
              <w:tabs>
                <w:tab w:val="left" w:pos="526"/>
                <w:tab w:val="left" w:pos="15120"/>
              </w:tabs>
              <w:ind w:left="-8" w:right="615" w:firstLine="354"/>
              <w:jc w:val="right"/>
              <w:rPr>
                <w:sz w:val="24"/>
                <w:szCs w:val="24"/>
              </w:rPr>
            </w:pPr>
            <w:r>
              <w:rPr>
                <w:sz w:val="24"/>
                <w:szCs w:val="24"/>
              </w:rPr>
              <w:t>55%</w:t>
            </w:r>
          </w:p>
        </w:tc>
      </w:tr>
      <w:tr w:rsidR="00C65B77" w:rsidRPr="00E77D12" w14:paraId="4CDC45D7" w14:textId="77777777" w:rsidTr="002D0759">
        <w:tc>
          <w:tcPr>
            <w:tcW w:w="3420" w:type="dxa"/>
          </w:tcPr>
          <w:p w14:paraId="1077A1FA" w14:textId="1644B115" w:rsidR="00C65B77" w:rsidRPr="00E77D12" w:rsidRDefault="00C65B77" w:rsidP="00643241">
            <w:pPr>
              <w:tabs>
                <w:tab w:val="left" w:pos="15120"/>
              </w:tabs>
              <w:ind w:left="990" w:right="615" w:hanging="648"/>
              <w:rPr>
                <w:sz w:val="24"/>
                <w:szCs w:val="24"/>
              </w:rPr>
            </w:pPr>
            <w:r w:rsidRPr="00E77D12">
              <w:rPr>
                <w:sz w:val="24"/>
                <w:szCs w:val="24"/>
              </w:rPr>
              <w:t>S</w:t>
            </w:r>
            <w:r w:rsidR="004553C2" w:rsidRPr="00E77D12">
              <w:rPr>
                <w:sz w:val="24"/>
                <w:szCs w:val="24"/>
              </w:rPr>
              <w:t>GA</w:t>
            </w:r>
          </w:p>
        </w:tc>
        <w:tc>
          <w:tcPr>
            <w:tcW w:w="1723" w:type="dxa"/>
          </w:tcPr>
          <w:p w14:paraId="588DA413" w14:textId="77777777" w:rsidR="00C65B77" w:rsidRPr="00E77D12" w:rsidRDefault="00C65B77" w:rsidP="00643241">
            <w:pPr>
              <w:tabs>
                <w:tab w:val="left" w:pos="526"/>
                <w:tab w:val="left" w:pos="15120"/>
              </w:tabs>
              <w:ind w:left="-8" w:right="615" w:firstLine="354"/>
              <w:jc w:val="right"/>
              <w:rPr>
                <w:sz w:val="24"/>
                <w:szCs w:val="24"/>
              </w:rPr>
            </w:pPr>
          </w:p>
        </w:tc>
      </w:tr>
      <w:tr w:rsidR="00C65B77" w:rsidRPr="00E77D12" w14:paraId="7CC54AE0" w14:textId="77777777" w:rsidTr="002D0759">
        <w:tc>
          <w:tcPr>
            <w:tcW w:w="3420" w:type="dxa"/>
          </w:tcPr>
          <w:p w14:paraId="39703A3F" w14:textId="3DA24BDA" w:rsidR="00C65B77" w:rsidRPr="00E77D12" w:rsidRDefault="00C65B77" w:rsidP="0042702A">
            <w:pPr>
              <w:tabs>
                <w:tab w:val="left" w:pos="15120"/>
              </w:tabs>
              <w:ind w:left="990" w:right="615" w:hanging="378"/>
              <w:rPr>
                <w:sz w:val="24"/>
                <w:szCs w:val="24"/>
              </w:rPr>
            </w:pPr>
            <w:r w:rsidRPr="00E77D12">
              <w:rPr>
                <w:sz w:val="24"/>
                <w:szCs w:val="24"/>
              </w:rPr>
              <w:t>R</w:t>
            </w:r>
            <w:r w:rsidR="004553C2" w:rsidRPr="00E77D12">
              <w:rPr>
                <w:sz w:val="24"/>
                <w:szCs w:val="24"/>
              </w:rPr>
              <w:t xml:space="preserve"> </w:t>
            </w:r>
            <w:r w:rsidRPr="00E77D12">
              <w:rPr>
                <w:sz w:val="24"/>
                <w:szCs w:val="24"/>
              </w:rPr>
              <w:t>and D</w:t>
            </w:r>
          </w:p>
        </w:tc>
        <w:tc>
          <w:tcPr>
            <w:tcW w:w="1723" w:type="dxa"/>
          </w:tcPr>
          <w:p w14:paraId="2177675E" w14:textId="666FB27B" w:rsidR="00C65B77" w:rsidRPr="00E77D12" w:rsidRDefault="00E77D12" w:rsidP="00643241">
            <w:pPr>
              <w:tabs>
                <w:tab w:val="left" w:pos="526"/>
                <w:tab w:val="left" w:pos="15120"/>
              </w:tabs>
              <w:ind w:left="-8" w:right="615" w:firstLine="354"/>
              <w:jc w:val="right"/>
              <w:rPr>
                <w:sz w:val="24"/>
                <w:szCs w:val="24"/>
              </w:rPr>
            </w:pPr>
            <w:r>
              <w:rPr>
                <w:sz w:val="24"/>
                <w:szCs w:val="24"/>
              </w:rPr>
              <w:t>15%</w:t>
            </w:r>
          </w:p>
        </w:tc>
      </w:tr>
      <w:tr w:rsidR="00C65B77" w:rsidRPr="00E77D12" w14:paraId="0A902ED2" w14:textId="77777777" w:rsidTr="002D0759">
        <w:tc>
          <w:tcPr>
            <w:tcW w:w="3420" w:type="dxa"/>
          </w:tcPr>
          <w:p w14:paraId="37D66963" w14:textId="027E2D73" w:rsidR="00C65B77" w:rsidRPr="00E77D12" w:rsidRDefault="00C65B77" w:rsidP="00643241">
            <w:pPr>
              <w:tabs>
                <w:tab w:val="left" w:pos="15120"/>
              </w:tabs>
              <w:ind w:left="1426" w:right="615" w:hanging="814"/>
              <w:rPr>
                <w:sz w:val="24"/>
                <w:szCs w:val="24"/>
              </w:rPr>
            </w:pPr>
            <w:r w:rsidRPr="00E77D12">
              <w:rPr>
                <w:sz w:val="24"/>
                <w:szCs w:val="24"/>
              </w:rPr>
              <w:t>Mkt</w:t>
            </w:r>
          </w:p>
        </w:tc>
        <w:tc>
          <w:tcPr>
            <w:tcW w:w="1723" w:type="dxa"/>
          </w:tcPr>
          <w:p w14:paraId="3795D81A" w14:textId="3B786DE6" w:rsidR="00C65B77" w:rsidRPr="00E77D12" w:rsidRDefault="00E77D12" w:rsidP="00643241">
            <w:pPr>
              <w:tabs>
                <w:tab w:val="left" w:pos="526"/>
                <w:tab w:val="left" w:pos="15120"/>
              </w:tabs>
              <w:ind w:left="-8" w:right="615" w:firstLine="354"/>
              <w:jc w:val="right"/>
              <w:rPr>
                <w:sz w:val="24"/>
                <w:szCs w:val="24"/>
              </w:rPr>
            </w:pPr>
            <w:r>
              <w:rPr>
                <w:sz w:val="24"/>
                <w:szCs w:val="24"/>
              </w:rPr>
              <w:t>15%</w:t>
            </w:r>
          </w:p>
        </w:tc>
      </w:tr>
      <w:tr w:rsidR="00C65B77" w:rsidRPr="00E77D12" w14:paraId="3EAAF11D" w14:textId="77777777" w:rsidTr="002D0759">
        <w:tc>
          <w:tcPr>
            <w:tcW w:w="3420" w:type="dxa"/>
          </w:tcPr>
          <w:p w14:paraId="5860EBCE" w14:textId="219594E7" w:rsidR="00C65B77" w:rsidRPr="00E77D12" w:rsidRDefault="00C65B77" w:rsidP="00643241">
            <w:pPr>
              <w:tabs>
                <w:tab w:val="left" w:pos="15120"/>
              </w:tabs>
              <w:ind w:left="1066" w:right="615" w:hanging="454"/>
              <w:rPr>
                <w:sz w:val="24"/>
                <w:szCs w:val="24"/>
              </w:rPr>
            </w:pPr>
            <w:r w:rsidRPr="00E77D12">
              <w:rPr>
                <w:sz w:val="24"/>
                <w:szCs w:val="24"/>
              </w:rPr>
              <w:t>Admin</w:t>
            </w:r>
          </w:p>
        </w:tc>
        <w:tc>
          <w:tcPr>
            <w:tcW w:w="1723" w:type="dxa"/>
          </w:tcPr>
          <w:p w14:paraId="19431C8C" w14:textId="6BA4D35D" w:rsidR="00C65B77" w:rsidRPr="00E77D12" w:rsidRDefault="00E77D12" w:rsidP="00643241">
            <w:pPr>
              <w:tabs>
                <w:tab w:val="left" w:pos="526"/>
                <w:tab w:val="left" w:pos="15120"/>
              </w:tabs>
              <w:ind w:left="-8" w:right="615" w:firstLine="354"/>
              <w:jc w:val="right"/>
              <w:rPr>
                <w:sz w:val="24"/>
                <w:szCs w:val="24"/>
              </w:rPr>
            </w:pPr>
            <w:r>
              <w:rPr>
                <w:sz w:val="24"/>
                <w:szCs w:val="24"/>
              </w:rPr>
              <w:t>10%</w:t>
            </w:r>
          </w:p>
        </w:tc>
      </w:tr>
      <w:tr w:rsidR="00C65B77" w:rsidRPr="00E77D12" w14:paraId="7197ECEB" w14:textId="77777777" w:rsidTr="002D0759">
        <w:tc>
          <w:tcPr>
            <w:tcW w:w="3420" w:type="dxa"/>
          </w:tcPr>
          <w:p w14:paraId="3EF0BF99" w14:textId="1FF8A9C4" w:rsidR="00C65B77" w:rsidRPr="00E77D12" w:rsidRDefault="00C65B77" w:rsidP="00643241">
            <w:pPr>
              <w:tabs>
                <w:tab w:val="left" w:pos="15120"/>
              </w:tabs>
              <w:ind w:left="990" w:right="615" w:hanging="648"/>
              <w:rPr>
                <w:sz w:val="16"/>
                <w:szCs w:val="16"/>
              </w:rPr>
            </w:pPr>
            <w:r w:rsidRPr="00E77D12">
              <w:rPr>
                <w:sz w:val="24"/>
                <w:szCs w:val="24"/>
              </w:rPr>
              <w:t>EBITA</w:t>
            </w:r>
          </w:p>
        </w:tc>
        <w:tc>
          <w:tcPr>
            <w:tcW w:w="1723" w:type="dxa"/>
          </w:tcPr>
          <w:p w14:paraId="34F33729" w14:textId="7F1A9CE5" w:rsidR="00C65B77" w:rsidRPr="00E77D12" w:rsidRDefault="00E77D12" w:rsidP="00643241">
            <w:pPr>
              <w:tabs>
                <w:tab w:val="left" w:pos="526"/>
                <w:tab w:val="left" w:pos="15120"/>
              </w:tabs>
              <w:ind w:left="-8" w:right="615" w:firstLine="354"/>
              <w:jc w:val="right"/>
              <w:rPr>
                <w:sz w:val="24"/>
                <w:szCs w:val="24"/>
              </w:rPr>
            </w:pPr>
            <w:r>
              <w:rPr>
                <w:sz w:val="24"/>
                <w:szCs w:val="24"/>
              </w:rPr>
              <w:t>15%</w:t>
            </w:r>
          </w:p>
        </w:tc>
      </w:tr>
      <w:tr w:rsidR="00C65B77" w:rsidRPr="00E77D12" w14:paraId="29F48333" w14:textId="77777777" w:rsidTr="002D0759">
        <w:tc>
          <w:tcPr>
            <w:tcW w:w="3420" w:type="dxa"/>
          </w:tcPr>
          <w:p w14:paraId="35823776" w14:textId="0FCB488E" w:rsidR="00C65B77" w:rsidRPr="00E77D12" w:rsidRDefault="004553C2" w:rsidP="00643241">
            <w:pPr>
              <w:tabs>
                <w:tab w:val="left" w:pos="15120"/>
              </w:tabs>
              <w:ind w:left="990" w:right="615" w:hanging="648"/>
              <w:rPr>
                <w:sz w:val="24"/>
                <w:szCs w:val="24"/>
              </w:rPr>
            </w:pPr>
            <w:r w:rsidRPr="00E77D12">
              <w:rPr>
                <w:sz w:val="24"/>
                <w:szCs w:val="24"/>
              </w:rPr>
              <w:t>Net Income</w:t>
            </w:r>
          </w:p>
        </w:tc>
        <w:tc>
          <w:tcPr>
            <w:tcW w:w="1723" w:type="dxa"/>
          </w:tcPr>
          <w:p w14:paraId="5F967432" w14:textId="627E78A1" w:rsidR="00C65B77" w:rsidRPr="00E77D12" w:rsidRDefault="00E77D12" w:rsidP="00643241">
            <w:pPr>
              <w:tabs>
                <w:tab w:val="left" w:pos="526"/>
                <w:tab w:val="left" w:pos="15120"/>
              </w:tabs>
              <w:ind w:left="-8" w:right="615" w:firstLine="354"/>
              <w:jc w:val="right"/>
              <w:rPr>
                <w:sz w:val="24"/>
                <w:szCs w:val="24"/>
              </w:rPr>
            </w:pPr>
            <w:r>
              <w:rPr>
                <w:sz w:val="24"/>
                <w:szCs w:val="24"/>
              </w:rPr>
              <w:t>05%</w:t>
            </w:r>
          </w:p>
        </w:tc>
      </w:tr>
    </w:tbl>
    <w:p w14:paraId="49927783" w14:textId="749735D3" w:rsidR="00384C9E" w:rsidRPr="00E77D12" w:rsidRDefault="00384C9E" w:rsidP="00643241">
      <w:pPr>
        <w:tabs>
          <w:tab w:val="left" w:pos="15120"/>
        </w:tabs>
        <w:ind w:left="990" w:right="615" w:hanging="450"/>
        <w:jc w:val="center"/>
        <w:rPr>
          <w:sz w:val="24"/>
          <w:szCs w:val="24"/>
        </w:rPr>
      </w:pPr>
      <w:r w:rsidRPr="00384C9E">
        <w:rPr>
          <w:noProof/>
          <w:sz w:val="24"/>
          <w:szCs w:val="24"/>
        </w:rPr>
        <w:lastRenderedPageBreak/>
        <w:drawing>
          <wp:inline distT="0" distB="0" distL="0" distR="0" wp14:anchorId="67F8CB2C" wp14:editId="5A8F76CF">
            <wp:extent cx="5086350" cy="27087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4964" cy="2777200"/>
                    </a:xfrm>
                    <a:prstGeom prst="rect">
                      <a:avLst/>
                    </a:prstGeom>
                  </pic:spPr>
                </pic:pic>
              </a:graphicData>
            </a:graphic>
          </wp:inline>
        </w:drawing>
      </w:r>
    </w:p>
    <w:p w14:paraId="389421FC" w14:textId="722EBE7F" w:rsidR="00593B64" w:rsidRDefault="00C65B77" w:rsidP="00643241">
      <w:pPr>
        <w:tabs>
          <w:tab w:val="left" w:pos="15120"/>
        </w:tabs>
        <w:ind w:right="615"/>
        <w:rPr>
          <w:sz w:val="28"/>
          <w:szCs w:val="28"/>
        </w:rPr>
      </w:pPr>
      <w:r>
        <w:rPr>
          <w:sz w:val="28"/>
          <w:szCs w:val="28"/>
        </w:rPr>
        <w:t xml:space="preserve">When the original </w:t>
      </w:r>
      <w:r w:rsidR="004553C2">
        <w:rPr>
          <w:sz w:val="28"/>
          <w:szCs w:val="28"/>
        </w:rPr>
        <w:t xml:space="preserve">investment </w:t>
      </w:r>
      <w:r>
        <w:rPr>
          <w:sz w:val="28"/>
          <w:szCs w:val="28"/>
        </w:rPr>
        <w:t xml:space="preserve">tranche was negotiated, the project was valued at $2m.  </w:t>
      </w:r>
      <w:r w:rsidR="004553C2">
        <w:rPr>
          <w:sz w:val="28"/>
          <w:szCs w:val="28"/>
        </w:rPr>
        <w:t>There was a discussion about Sustainable Value Proposition (SVP) as the investors were interested in a 7 - 10 year</w:t>
      </w:r>
      <w:r w:rsidR="00E77D12">
        <w:rPr>
          <w:sz w:val="28"/>
          <w:szCs w:val="28"/>
        </w:rPr>
        <w:t>,</w:t>
      </w:r>
      <w:r w:rsidR="004553C2">
        <w:rPr>
          <w:sz w:val="28"/>
          <w:szCs w:val="28"/>
        </w:rPr>
        <w:t xml:space="preserve"> </w:t>
      </w:r>
      <w:r w:rsidR="00E77D12">
        <w:rPr>
          <w:sz w:val="28"/>
          <w:szCs w:val="28"/>
        </w:rPr>
        <w:t xml:space="preserve">10x </w:t>
      </w:r>
      <w:r w:rsidR="00593B64">
        <w:rPr>
          <w:sz w:val="28"/>
          <w:szCs w:val="28"/>
        </w:rPr>
        <w:t xml:space="preserve">future cash flow </w:t>
      </w:r>
      <w:r w:rsidR="004553C2">
        <w:rPr>
          <w:sz w:val="28"/>
          <w:szCs w:val="28"/>
        </w:rPr>
        <w:t>payout.</w:t>
      </w:r>
    </w:p>
    <w:p w14:paraId="0C450BBF" w14:textId="4FE044D3" w:rsidR="00421548" w:rsidRDefault="00593B64" w:rsidP="00643241">
      <w:pPr>
        <w:tabs>
          <w:tab w:val="left" w:pos="15120"/>
        </w:tabs>
        <w:ind w:right="615"/>
        <w:rPr>
          <w:b/>
          <w:bCs/>
          <w:sz w:val="28"/>
          <w:szCs w:val="28"/>
          <w:u w:val="single"/>
        </w:rPr>
      </w:pPr>
      <w:r w:rsidRPr="00593B64">
        <w:rPr>
          <w:b/>
          <w:bCs/>
          <w:sz w:val="28"/>
          <w:szCs w:val="28"/>
          <w:u w:val="single"/>
        </w:rPr>
        <w:t>Valuation</w:t>
      </w:r>
      <w:r>
        <w:rPr>
          <w:b/>
          <w:bCs/>
          <w:sz w:val="28"/>
          <w:szCs w:val="28"/>
          <w:u w:val="single"/>
        </w:rPr>
        <w:t>:</w:t>
      </w:r>
    </w:p>
    <w:p w14:paraId="69BD3375" w14:textId="17D793C7" w:rsidR="00421548" w:rsidRDefault="00A86DEE" w:rsidP="00643241">
      <w:pPr>
        <w:tabs>
          <w:tab w:val="left" w:pos="15120"/>
        </w:tabs>
        <w:ind w:right="615"/>
        <w:rPr>
          <w:sz w:val="28"/>
          <w:szCs w:val="28"/>
        </w:rPr>
      </w:pPr>
      <w:r>
        <w:rPr>
          <w:sz w:val="28"/>
          <w:szCs w:val="28"/>
        </w:rPr>
        <w:t xml:space="preserve">The venture capital firm that invested in Newco looks </w:t>
      </w:r>
      <w:r w:rsidR="00421548" w:rsidRPr="00421548">
        <w:rPr>
          <w:sz w:val="28"/>
          <w:szCs w:val="28"/>
        </w:rPr>
        <w:t xml:space="preserve">forward to future </w:t>
      </w:r>
      <w:r w:rsidR="00421548">
        <w:rPr>
          <w:sz w:val="28"/>
          <w:szCs w:val="28"/>
        </w:rPr>
        <w:t>payouts</w:t>
      </w:r>
      <w:r>
        <w:rPr>
          <w:sz w:val="28"/>
          <w:szCs w:val="28"/>
        </w:rPr>
        <w:t xml:space="preserve">.  </w:t>
      </w:r>
      <w:r w:rsidR="00421548">
        <w:rPr>
          <w:sz w:val="28"/>
          <w:szCs w:val="28"/>
        </w:rPr>
        <w:t>As such</w:t>
      </w:r>
      <w:r w:rsidR="00B30EEE">
        <w:rPr>
          <w:sz w:val="28"/>
          <w:szCs w:val="28"/>
        </w:rPr>
        <w:t>,</w:t>
      </w:r>
      <w:r w:rsidR="00421548">
        <w:rPr>
          <w:sz w:val="28"/>
          <w:szCs w:val="28"/>
        </w:rPr>
        <w:t xml:space="preserve"> they are guided by certain principles.  They include:</w:t>
      </w:r>
    </w:p>
    <w:p w14:paraId="4AB325CE" w14:textId="0E3A867C" w:rsidR="00421548" w:rsidRDefault="00421548" w:rsidP="00643241">
      <w:pPr>
        <w:pStyle w:val="ListParagraph"/>
        <w:numPr>
          <w:ilvl w:val="0"/>
          <w:numId w:val="1"/>
        </w:numPr>
        <w:tabs>
          <w:tab w:val="left" w:pos="15120"/>
        </w:tabs>
        <w:ind w:right="615"/>
        <w:rPr>
          <w:sz w:val="28"/>
          <w:szCs w:val="28"/>
        </w:rPr>
      </w:pPr>
      <w:r>
        <w:rPr>
          <w:sz w:val="28"/>
          <w:szCs w:val="28"/>
        </w:rPr>
        <w:t>Riskier investments require higher payoffs</w:t>
      </w:r>
    </w:p>
    <w:p w14:paraId="7645F82B" w14:textId="2BFF3E2E" w:rsidR="00421548" w:rsidRDefault="00421548" w:rsidP="00643241">
      <w:pPr>
        <w:pStyle w:val="ListParagraph"/>
        <w:numPr>
          <w:ilvl w:val="0"/>
          <w:numId w:val="1"/>
        </w:numPr>
        <w:tabs>
          <w:tab w:val="left" w:pos="15120"/>
        </w:tabs>
        <w:ind w:right="615"/>
        <w:rPr>
          <w:sz w:val="28"/>
          <w:szCs w:val="28"/>
        </w:rPr>
      </w:pPr>
      <w:r>
        <w:rPr>
          <w:sz w:val="28"/>
          <w:szCs w:val="28"/>
        </w:rPr>
        <w:t>Reliance on historical data</w:t>
      </w:r>
    </w:p>
    <w:p w14:paraId="7A01399B" w14:textId="603B2B15" w:rsidR="00421548" w:rsidRDefault="00421548" w:rsidP="00643241">
      <w:pPr>
        <w:pStyle w:val="ListParagraph"/>
        <w:numPr>
          <w:ilvl w:val="0"/>
          <w:numId w:val="1"/>
        </w:numPr>
        <w:tabs>
          <w:tab w:val="left" w:pos="15120"/>
        </w:tabs>
        <w:ind w:right="615"/>
        <w:rPr>
          <w:sz w:val="28"/>
          <w:szCs w:val="28"/>
        </w:rPr>
      </w:pPr>
      <w:r>
        <w:rPr>
          <w:sz w:val="28"/>
          <w:szCs w:val="28"/>
        </w:rPr>
        <w:t>Use of multiples (and industry “</w:t>
      </w:r>
      <w:r w:rsidR="009745B7">
        <w:rPr>
          <w:sz w:val="28"/>
          <w:szCs w:val="28"/>
        </w:rPr>
        <w:t>comparable data</w:t>
      </w:r>
      <w:r>
        <w:rPr>
          <w:sz w:val="28"/>
          <w:szCs w:val="28"/>
        </w:rPr>
        <w:t>”)</w:t>
      </w:r>
    </w:p>
    <w:p w14:paraId="424B176C" w14:textId="65A1FBAC" w:rsidR="00421548" w:rsidRDefault="00421548" w:rsidP="00643241">
      <w:pPr>
        <w:pStyle w:val="ListParagraph"/>
        <w:numPr>
          <w:ilvl w:val="0"/>
          <w:numId w:val="1"/>
        </w:numPr>
        <w:tabs>
          <w:tab w:val="left" w:pos="15120"/>
        </w:tabs>
        <w:ind w:right="615"/>
        <w:rPr>
          <w:sz w:val="28"/>
          <w:szCs w:val="28"/>
        </w:rPr>
      </w:pPr>
      <w:r>
        <w:rPr>
          <w:sz w:val="28"/>
          <w:szCs w:val="28"/>
        </w:rPr>
        <w:t>Price to Earnings is a key indicator</w:t>
      </w:r>
    </w:p>
    <w:p w14:paraId="1240E8F4" w14:textId="08CF74B7" w:rsidR="00421548" w:rsidRDefault="00421548" w:rsidP="00643241">
      <w:pPr>
        <w:pStyle w:val="ListParagraph"/>
        <w:numPr>
          <w:ilvl w:val="0"/>
          <w:numId w:val="1"/>
        </w:numPr>
        <w:tabs>
          <w:tab w:val="left" w:pos="15120"/>
        </w:tabs>
        <w:ind w:right="615"/>
        <w:rPr>
          <w:sz w:val="28"/>
          <w:szCs w:val="28"/>
        </w:rPr>
      </w:pPr>
      <w:r>
        <w:rPr>
          <w:sz w:val="28"/>
          <w:szCs w:val="28"/>
        </w:rPr>
        <w:t xml:space="preserve">Leverage </w:t>
      </w:r>
      <w:r w:rsidR="002B6E6D">
        <w:rPr>
          <w:sz w:val="28"/>
          <w:szCs w:val="28"/>
        </w:rPr>
        <w:t xml:space="preserve">potential </w:t>
      </w:r>
      <w:r>
        <w:rPr>
          <w:sz w:val="28"/>
          <w:szCs w:val="28"/>
        </w:rPr>
        <w:t xml:space="preserve">of </w:t>
      </w:r>
      <w:r w:rsidR="002B6E6D">
        <w:rPr>
          <w:sz w:val="28"/>
          <w:szCs w:val="28"/>
        </w:rPr>
        <w:t>Balance</w:t>
      </w:r>
      <w:r>
        <w:rPr>
          <w:sz w:val="28"/>
          <w:szCs w:val="28"/>
        </w:rPr>
        <w:t xml:space="preserve"> Sheet cash</w:t>
      </w:r>
    </w:p>
    <w:p w14:paraId="19BD356C" w14:textId="5FAC22EE" w:rsidR="002B6E6D" w:rsidRDefault="002B6E6D" w:rsidP="00643241">
      <w:pPr>
        <w:pStyle w:val="ListParagraph"/>
        <w:numPr>
          <w:ilvl w:val="0"/>
          <w:numId w:val="1"/>
        </w:numPr>
        <w:tabs>
          <w:tab w:val="left" w:pos="15120"/>
        </w:tabs>
        <w:ind w:right="615"/>
        <w:rPr>
          <w:sz w:val="28"/>
          <w:szCs w:val="28"/>
        </w:rPr>
      </w:pPr>
      <w:r>
        <w:rPr>
          <w:sz w:val="28"/>
          <w:szCs w:val="28"/>
        </w:rPr>
        <w:t>Price to book ratio (measure of future potential of how much has been invested)</w:t>
      </w:r>
    </w:p>
    <w:p w14:paraId="69C4DDC6" w14:textId="720D157F" w:rsidR="00B30EEE" w:rsidRDefault="00B30EEE" w:rsidP="00643241">
      <w:pPr>
        <w:pStyle w:val="ListParagraph"/>
        <w:numPr>
          <w:ilvl w:val="0"/>
          <w:numId w:val="1"/>
        </w:numPr>
        <w:tabs>
          <w:tab w:val="left" w:pos="15120"/>
        </w:tabs>
        <w:ind w:right="615"/>
        <w:rPr>
          <w:sz w:val="28"/>
          <w:szCs w:val="28"/>
        </w:rPr>
      </w:pPr>
      <w:r>
        <w:rPr>
          <w:sz w:val="28"/>
          <w:szCs w:val="28"/>
        </w:rPr>
        <w:t>Equity to book value</w:t>
      </w:r>
    </w:p>
    <w:p w14:paraId="2E758244" w14:textId="7160F0F0" w:rsidR="002B6E6D" w:rsidRDefault="002B6E6D" w:rsidP="00643241">
      <w:pPr>
        <w:pStyle w:val="ListParagraph"/>
        <w:numPr>
          <w:ilvl w:val="0"/>
          <w:numId w:val="1"/>
        </w:numPr>
        <w:tabs>
          <w:tab w:val="left" w:pos="15120"/>
        </w:tabs>
        <w:ind w:right="615"/>
        <w:rPr>
          <w:sz w:val="28"/>
          <w:szCs w:val="28"/>
        </w:rPr>
      </w:pPr>
      <w:r>
        <w:rPr>
          <w:sz w:val="28"/>
          <w:szCs w:val="28"/>
        </w:rPr>
        <w:t>Discounted Future Earnings</w:t>
      </w:r>
    </w:p>
    <w:p w14:paraId="569CCDCE" w14:textId="77777777" w:rsidR="00A86DEE" w:rsidRDefault="00A86DEE" w:rsidP="00643241">
      <w:pPr>
        <w:tabs>
          <w:tab w:val="left" w:pos="15120"/>
        </w:tabs>
        <w:ind w:right="615"/>
        <w:rPr>
          <w:sz w:val="28"/>
          <w:szCs w:val="28"/>
        </w:rPr>
      </w:pPr>
    </w:p>
    <w:p w14:paraId="318BEBF7" w14:textId="77777777" w:rsidR="00A86DEE" w:rsidRDefault="00A86DEE" w:rsidP="00643241">
      <w:pPr>
        <w:tabs>
          <w:tab w:val="left" w:pos="15120"/>
        </w:tabs>
        <w:ind w:right="615"/>
        <w:rPr>
          <w:sz w:val="28"/>
          <w:szCs w:val="28"/>
        </w:rPr>
      </w:pPr>
    </w:p>
    <w:p w14:paraId="6A20CD74" w14:textId="77777777" w:rsidR="00A86DEE" w:rsidRDefault="00A86DEE" w:rsidP="00643241">
      <w:pPr>
        <w:tabs>
          <w:tab w:val="left" w:pos="15120"/>
        </w:tabs>
        <w:ind w:right="615"/>
        <w:rPr>
          <w:sz w:val="28"/>
          <w:szCs w:val="28"/>
        </w:rPr>
      </w:pPr>
    </w:p>
    <w:p w14:paraId="7162C355" w14:textId="77777777" w:rsidR="00A86DEE" w:rsidRDefault="00A86DEE" w:rsidP="00643241">
      <w:pPr>
        <w:tabs>
          <w:tab w:val="left" w:pos="15120"/>
        </w:tabs>
        <w:ind w:right="615"/>
        <w:rPr>
          <w:sz w:val="28"/>
          <w:szCs w:val="28"/>
        </w:rPr>
      </w:pPr>
    </w:p>
    <w:p w14:paraId="338974E9" w14:textId="77777777" w:rsidR="00A86DEE" w:rsidRDefault="00A86DEE" w:rsidP="00643241">
      <w:pPr>
        <w:tabs>
          <w:tab w:val="left" w:pos="15120"/>
        </w:tabs>
        <w:ind w:right="615"/>
        <w:rPr>
          <w:sz w:val="28"/>
          <w:szCs w:val="28"/>
        </w:rPr>
      </w:pPr>
    </w:p>
    <w:p w14:paraId="0EFC7BEA" w14:textId="67746E21" w:rsidR="00A86DEE" w:rsidRDefault="00A86DEE" w:rsidP="00643241">
      <w:pPr>
        <w:tabs>
          <w:tab w:val="left" w:pos="15120"/>
        </w:tabs>
        <w:ind w:right="615"/>
        <w:rPr>
          <w:sz w:val="28"/>
          <w:szCs w:val="28"/>
        </w:rPr>
      </w:pPr>
      <w:r>
        <w:rPr>
          <w:sz w:val="28"/>
          <w:szCs w:val="28"/>
        </w:rPr>
        <w:t>The Chair of the Board is venture capital partner Karen McDermott.  Her mantra is “valuation.”  She wants the Board and the CEO to be on the “Valuation Bandwagon” and not simply focus on EBITDA.</w:t>
      </w:r>
    </w:p>
    <w:p w14:paraId="78B1E33E" w14:textId="5B67BA02" w:rsidR="00A86DEE" w:rsidRDefault="00A86DEE" w:rsidP="00643241">
      <w:pPr>
        <w:tabs>
          <w:tab w:val="left" w:pos="15120"/>
        </w:tabs>
        <w:ind w:right="615"/>
        <w:rPr>
          <w:sz w:val="28"/>
          <w:szCs w:val="28"/>
        </w:rPr>
      </w:pPr>
    </w:p>
    <w:p w14:paraId="3557BB90" w14:textId="36AD79B1" w:rsidR="00A86DEE" w:rsidRDefault="00A86DEE" w:rsidP="00643241">
      <w:pPr>
        <w:tabs>
          <w:tab w:val="left" w:pos="15120"/>
        </w:tabs>
        <w:ind w:right="615"/>
        <w:rPr>
          <w:sz w:val="28"/>
          <w:szCs w:val="28"/>
        </w:rPr>
      </w:pPr>
      <w:r>
        <w:rPr>
          <w:sz w:val="28"/>
          <w:szCs w:val="28"/>
        </w:rPr>
        <w:t>THE LANDSCAPE OF VALUATION:</w:t>
      </w:r>
    </w:p>
    <w:p w14:paraId="1FA0DC7B" w14:textId="24A66EEC" w:rsidR="00421548" w:rsidRDefault="00C25761" w:rsidP="00643241">
      <w:pPr>
        <w:tabs>
          <w:tab w:val="left" w:pos="15120"/>
        </w:tabs>
        <w:ind w:right="615"/>
        <w:rPr>
          <w:sz w:val="28"/>
          <w:szCs w:val="28"/>
        </w:rPr>
      </w:pPr>
      <w:r>
        <w:rPr>
          <w:sz w:val="28"/>
          <w:szCs w:val="28"/>
        </w:rPr>
        <w:t xml:space="preserve">The landscape of </w:t>
      </w:r>
      <w:r w:rsidR="009A2C1D">
        <w:rPr>
          <w:sz w:val="28"/>
          <w:szCs w:val="28"/>
        </w:rPr>
        <w:t xml:space="preserve">future </w:t>
      </w:r>
      <w:r>
        <w:rPr>
          <w:sz w:val="28"/>
          <w:szCs w:val="28"/>
        </w:rPr>
        <w:t>Valuation is broad and is characterized by professionals who are</w:t>
      </w:r>
      <w:r w:rsidR="00A86DEE">
        <w:rPr>
          <w:sz w:val="28"/>
          <w:szCs w:val="28"/>
        </w:rPr>
        <w:t xml:space="preserve"> </w:t>
      </w:r>
      <w:r>
        <w:rPr>
          <w:sz w:val="28"/>
          <w:szCs w:val="28"/>
        </w:rPr>
        <w:t>certified by the National Association of Certified Valuators and Analysts (NACVA).   The organization not only sets standards for formal certifications, but also provides seminars and workshops to helps keep members current.</w:t>
      </w:r>
    </w:p>
    <w:p w14:paraId="55352353" w14:textId="1FFA1D34" w:rsidR="00C25761" w:rsidRDefault="00C25761" w:rsidP="00643241">
      <w:pPr>
        <w:tabs>
          <w:tab w:val="left" w:pos="15120"/>
        </w:tabs>
        <w:ind w:right="615"/>
        <w:rPr>
          <w:sz w:val="28"/>
          <w:szCs w:val="28"/>
        </w:rPr>
      </w:pPr>
      <w:r>
        <w:rPr>
          <w:sz w:val="28"/>
          <w:szCs w:val="28"/>
        </w:rPr>
        <w:t xml:space="preserve">There is no single domain of </w:t>
      </w:r>
      <w:r w:rsidR="00E01258">
        <w:rPr>
          <w:sz w:val="28"/>
          <w:szCs w:val="28"/>
        </w:rPr>
        <w:t>valuations</w:t>
      </w:r>
      <w:r>
        <w:rPr>
          <w:sz w:val="28"/>
          <w:szCs w:val="28"/>
        </w:rPr>
        <w:t>.  It takes on</w:t>
      </w:r>
      <w:r w:rsidR="00E01258">
        <w:rPr>
          <w:sz w:val="28"/>
          <w:szCs w:val="28"/>
        </w:rPr>
        <w:t xml:space="preserve"> different</w:t>
      </w:r>
      <w:r>
        <w:rPr>
          <w:sz w:val="28"/>
          <w:szCs w:val="28"/>
        </w:rPr>
        <w:t xml:space="preserve"> dimen</w:t>
      </w:r>
      <w:r w:rsidR="00E01258">
        <w:rPr>
          <w:sz w:val="28"/>
          <w:szCs w:val="28"/>
        </w:rPr>
        <w:t>s</w:t>
      </w:r>
      <w:r>
        <w:rPr>
          <w:sz w:val="28"/>
          <w:szCs w:val="28"/>
        </w:rPr>
        <w:t>ions</w:t>
      </w:r>
      <w:r w:rsidR="00E01258">
        <w:rPr>
          <w:sz w:val="28"/>
          <w:szCs w:val="28"/>
        </w:rPr>
        <w:t xml:space="preserve"> </w:t>
      </w:r>
      <w:r>
        <w:rPr>
          <w:sz w:val="28"/>
          <w:szCs w:val="28"/>
        </w:rPr>
        <w:t>of f</w:t>
      </w:r>
      <w:r w:rsidR="00E01258">
        <w:rPr>
          <w:sz w:val="28"/>
          <w:szCs w:val="28"/>
        </w:rPr>
        <w:t>ormality</w:t>
      </w:r>
      <w:r>
        <w:rPr>
          <w:sz w:val="28"/>
          <w:szCs w:val="28"/>
        </w:rPr>
        <w:t xml:space="preserve"> and detail as </w:t>
      </w:r>
      <w:r w:rsidR="00E01258">
        <w:rPr>
          <w:sz w:val="28"/>
          <w:szCs w:val="28"/>
        </w:rPr>
        <w:t>situations demand</w:t>
      </w:r>
      <w:r>
        <w:rPr>
          <w:sz w:val="28"/>
          <w:szCs w:val="28"/>
        </w:rPr>
        <w:t xml:space="preserve">.  </w:t>
      </w:r>
      <w:r w:rsidR="001101C3">
        <w:rPr>
          <w:sz w:val="28"/>
          <w:szCs w:val="28"/>
        </w:rPr>
        <w:t>The transacti</w:t>
      </w:r>
      <w:r w:rsidR="00E01258">
        <w:rPr>
          <w:sz w:val="28"/>
          <w:szCs w:val="28"/>
        </w:rPr>
        <w:t>o</w:t>
      </w:r>
      <w:r w:rsidR="001101C3">
        <w:rPr>
          <w:sz w:val="28"/>
          <w:szCs w:val="28"/>
        </w:rPr>
        <w:t>n</w:t>
      </w:r>
      <w:r w:rsidR="00E01258">
        <w:rPr>
          <w:sz w:val="28"/>
          <w:szCs w:val="28"/>
        </w:rPr>
        <w:t xml:space="preserve"> </w:t>
      </w:r>
      <w:r w:rsidR="001101C3">
        <w:rPr>
          <w:sz w:val="28"/>
          <w:szCs w:val="28"/>
        </w:rPr>
        <w:t>of s</w:t>
      </w:r>
      <w:r w:rsidR="00E01258">
        <w:rPr>
          <w:sz w:val="28"/>
          <w:szCs w:val="28"/>
        </w:rPr>
        <w:t xml:space="preserve">elling </w:t>
      </w:r>
      <w:r w:rsidR="001101C3">
        <w:rPr>
          <w:sz w:val="28"/>
          <w:szCs w:val="28"/>
        </w:rPr>
        <w:t xml:space="preserve">a private </w:t>
      </w:r>
      <w:r w:rsidR="00E01258">
        <w:rPr>
          <w:sz w:val="28"/>
          <w:szCs w:val="28"/>
        </w:rPr>
        <w:t>business</w:t>
      </w:r>
      <w:r w:rsidR="001101C3">
        <w:rPr>
          <w:sz w:val="28"/>
          <w:szCs w:val="28"/>
        </w:rPr>
        <w:t xml:space="preserve"> might be a </w:t>
      </w:r>
      <w:r w:rsidR="00E01258">
        <w:rPr>
          <w:sz w:val="28"/>
          <w:szCs w:val="28"/>
        </w:rPr>
        <w:t>ten-page</w:t>
      </w:r>
      <w:r w:rsidR="001101C3">
        <w:rPr>
          <w:sz w:val="28"/>
          <w:szCs w:val="28"/>
        </w:rPr>
        <w:t xml:space="preserve"> document where the via</w:t>
      </w:r>
      <w:r w:rsidR="00E01258">
        <w:rPr>
          <w:sz w:val="28"/>
          <w:szCs w:val="28"/>
        </w:rPr>
        <w:t xml:space="preserve">bility </w:t>
      </w:r>
      <w:r w:rsidR="001101C3">
        <w:rPr>
          <w:sz w:val="28"/>
          <w:szCs w:val="28"/>
        </w:rPr>
        <w:t xml:space="preserve">of </w:t>
      </w:r>
      <w:r w:rsidR="00E01258">
        <w:rPr>
          <w:sz w:val="28"/>
          <w:szCs w:val="28"/>
        </w:rPr>
        <w:t>a</w:t>
      </w:r>
      <w:r w:rsidR="001101C3">
        <w:rPr>
          <w:sz w:val="28"/>
          <w:szCs w:val="28"/>
        </w:rPr>
        <w:t>ssets and expendit</w:t>
      </w:r>
      <w:r w:rsidR="00E01258">
        <w:rPr>
          <w:sz w:val="28"/>
          <w:szCs w:val="28"/>
        </w:rPr>
        <w:t xml:space="preserve">ures </w:t>
      </w:r>
      <w:r w:rsidR="001101C3">
        <w:rPr>
          <w:sz w:val="28"/>
          <w:szCs w:val="28"/>
        </w:rPr>
        <w:t>are review</w:t>
      </w:r>
      <w:r w:rsidR="00E01258">
        <w:rPr>
          <w:sz w:val="28"/>
          <w:szCs w:val="28"/>
        </w:rPr>
        <w:t>e</w:t>
      </w:r>
      <w:r w:rsidR="001101C3">
        <w:rPr>
          <w:sz w:val="28"/>
          <w:szCs w:val="28"/>
        </w:rPr>
        <w:t>d.  They are also couc</w:t>
      </w:r>
      <w:r w:rsidR="00E01258">
        <w:rPr>
          <w:sz w:val="28"/>
          <w:szCs w:val="28"/>
        </w:rPr>
        <w:t>h</w:t>
      </w:r>
      <w:r w:rsidR="001101C3">
        <w:rPr>
          <w:sz w:val="28"/>
          <w:szCs w:val="28"/>
        </w:rPr>
        <w:t xml:space="preserve">ed in </w:t>
      </w:r>
      <w:r w:rsidR="00E01258">
        <w:rPr>
          <w:sz w:val="28"/>
          <w:szCs w:val="28"/>
        </w:rPr>
        <w:t>either</w:t>
      </w:r>
      <w:r w:rsidR="001101C3">
        <w:rPr>
          <w:sz w:val="28"/>
          <w:szCs w:val="28"/>
        </w:rPr>
        <w:t xml:space="preserve"> </w:t>
      </w:r>
      <w:r w:rsidR="00E01258">
        <w:rPr>
          <w:sz w:val="28"/>
          <w:szCs w:val="28"/>
        </w:rPr>
        <w:t>comparative</w:t>
      </w:r>
      <w:r w:rsidR="001101C3">
        <w:rPr>
          <w:sz w:val="28"/>
          <w:szCs w:val="28"/>
        </w:rPr>
        <w:t xml:space="preserve"> o</w:t>
      </w:r>
      <w:r w:rsidR="00E01258">
        <w:rPr>
          <w:sz w:val="28"/>
          <w:szCs w:val="28"/>
        </w:rPr>
        <w:t>r</w:t>
      </w:r>
      <w:r w:rsidR="001101C3">
        <w:rPr>
          <w:sz w:val="28"/>
          <w:szCs w:val="28"/>
        </w:rPr>
        <w:t xml:space="preserve"> analytical te</w:t>
      </w:r>
      <w:r w:rsidR="00E01258">
        <w:rPr>
          <w:sz w:val="28"/>
          <w:szCs w:val="28"/>
        </w:rPr>
        <w:t>r</w:t>
      </w:r>
      <w:r w:rsidR="001101C3">
        <w:rPr>
          <w:sz w:val="28"/>
          <w:szCs w:val="28"/>
        </w:rPr>
        <w:t xml:space="preserve">ms (or both).  They are not unlike formal </w:t>
      </w:r>
      <w:r w:rsidR="00E01258">
        <w:rPr>
          <w:sz w:val="28"/>
          <w:szCs w:val="28"/>
        </w:rPr>
        <w:t xml:space="preserve">accounting </w:t>
      </w:r>
      <w:r w:rsidR="001101C3">
        <w:rPr>
          <w:sz w:val="28"/>
          <w:szCs w:val="28"/>
        </w:rPr>
        <w:t>audits processes but s</w:t>
      </w:r>
      <w:r w:rsidR="00456F52">
        <w:rPr>
          <w:sz w:val="28"/>
          <w:szCs w:val="28"/>
        </w:rPr>
        <w:t>eem</w:t>
      </w:r>
      <w:r w:rsidR="001101C3">
        <w:rPr>
          <w:sz w:val="28"/>
          <w:szCs w:val="28"/>
        </w:rPr>
        <w:t xml:space="preserve"> to be focuse</w:t>
      </w:r>
      <w:r w:rsidR="00456F52">
        <w:rPr>
          <w:sz w:val="28"/>
          <w:szCs w:val="28"/>
        </w:rPr>
        <w:t>d</w:t>
      </w:r>
      <w:r w:rsidR="001101C3">
        <w:rPr>
          <w:sz w:val="28"/>
          <w:szCs w:val="28"/>
        </w:rPr>
        <w:t xml:space="preserve"> </w:t>
      </w:r>
      <w:r w:rsidR="00456F52">
        <w:rPr>
          <w:sz w:val="28"/>
          <w:szCs w:val="28"/>
        </w:rPr>
        <w:t>o</w:t>
      </w:r>
      <w:r w:rsidR="001101C3">
        <w:rPr>
          <w:sz w:val="28"/>
          <w:szCs w:val="28"/>
        </w:rPr>
        <w:t xml:space="preserve">n the future </w:t>
      </w:r>
      <w:r w:rsidR="00456F52">
        <w:rPr>
          <w:sz w:val="28"/>
          <w:szCs w:val="28"/>
        </w:rPr>
        <w:t>value</w:t>
      </w:r>
      <w:r w:rsidR="001101C3">
        <w:rPr>
          <w:sz w:val="28"/>
          <w:szCs w:val="28"/>
        </w:rPr>
        <w:t xml:space="preserve"> of the entity.  They serve as a f</w:t>
      </w:r>
      <w:r w:rsidR="00E01258">
        <w:rPr>
          <w:sz w:val="28"/>
          <w:szCs w:val="28"/>
        </w:rPr>
        <w:t>r</w:t>
      </w:r>
      <w:r w:rsidR="001101C3">
        <w:rPr>
          <w:sz w:val="28"/>
          <w:szCs w:val="28"/>
        </w:rPr>
        <w:t xml:space="preserve">amework </w:t>
      </w:r>
      <w:r w:rsidR="00D64C15">
        <w:rPr>
          <w:sz w:val="28"/>
          <w:szCs w:val="28"/>
        </w:rPr>
        <w:t>for</w:t>
      </w:r>
      <w:r w:rsidR="001101C3">
        <w:rPr>
          <w:sz w:val="28"/>
          <w:szCs w:val="28"/>
        </w:rPr>
        <w:t xml:space="preserve"> </w:t>
      </w:r>
      <w:r w:rsidR="00456F52">
        <w:rPr>
          <w:sz w:val="28"/>
          <w:szCs w:val="28"/>
        </w:rPr>
        <w:t xml:space="preserve">supporting </w:t>
      </w:r>
      <w:r w:rsidR="001101C3">
        <w:rPr>
          <w:sz w:val="28"/>
          <w:szCs w:val="28"/>
        </w:rPr>
        <w:t>the t</w:t>
      </w:r>
      <w:r w:rsidR="00456F52">
        <w:rPr>
          <w:sz w:val="28"/>
          <w:szCs w:val="28"/>
        </w:rPr>
        <w:t xml:space="preserve">ransactions </w:t>
      </w:r>
      <w:r w:rsidR="001101C3">
        <w:rPr>
          <w:sz w:val="28"/>
          <w:szCs w:val="28"/>
        </w:rPr>
        <w:t xml:space="preserve">or at </w:t>
      </w:r>
      <w:r w:rsidR="00456F52">
        <w:rPr>
          <w:sz w:val="28"/>
          <w:szCs w:val="28"/>
        </w:rPr>
        <w:t>least</w:t>
      </w:r>
      <w:r w:rsidR="001101C3">
        <w:rPr>
          <w:sz w:val="28"/>
          <w:szCs w:val="28"/>
        </w:rPr>
        <w:t xml:space="preserve"> proving </w:t>
      </w:r>
      <w:r w:rsidR="00456F52">
        <w:rPr>
          <w:sz w:val="28"/>
          <w:szCs w:val="28"/>
        </w:rPr>
        <w:t>the validity of</w:t>
      </w:r>
      <w:r w:rsidR="001101C3">
        <w:rPr>
          <w:sz w:val="28"/>
          <w:szCs w:val="28"/>
        </w:rPr>
        <w:t xml:space="preserve"> the transaction </w:t>
      </w:r>
      <w:r w:rsidR="001101C3" w:rsidRPr="00456F52">
        <w:rPr>
          <w:sz w:val="28"/>
          <w:szCs w:val="28"/>
        </w:rPr>
        <w:t>pr</w:t>
      </w:r>
      <w:r w:rsidR="00456F52" w:rsidRPr="00456F52">
        <w:rPr>
          <w:sz w:val="28"/>
          <w:szCs w:val="28"/>
        </w:rPr>
        <w:t>o</w:t>
      </w:r>
      <w:r w:rsidR="001101C3" w:rsidRPr="00456F52">
        <w:rPr>
          <w:sz w:val="28"/>
          <w:szCs w:val="28"/>
        </w:rPr>
        <w:t>pos</w:t>
      </w:r>
      <w:r w:rsidR="00456F52" w:rsidRPr="00456F52">
        <w:rPr>
          <w:sz w:val="28"/>
          <w:szCs w:val="28"/>
        </w:rPr>
        <w:t>a</w:t>
      </w:r>
      <w:r w:rsidR="001101C3" w:rsidRPr="00456F52">
        <w:rPr>
          <w:sz w:val="28"/>
          <w:szCs w:val="28"/>
        </w:rPr>
        <w:t>ls.</w:t>
      </w:r>
    </w:p>
    <w:p w14:paraId="593F1E55" w14:textId="657B7B2E" w:rsidR="00A86DEE" w:rsidRDefault="00A86DEE" w:rsidP="00643241">
      <w:pPr>
        <w:tabs>
          <w:tab w:val="left" w:pos="15120"/>
        </w:tabs>
        <w:ind w:right="615"/>
        <w:rPr>
          <w:sz w:val="28"/>
          <w:szCs w:val="28"/>
        </w:rPr>
      </w:pPr>
    </w:p>
    <w:p w14:paraId="4D318334" w14:textId="29AEF576" w:rsidR="00A86DEE" w:rsidRDefault="00A86DEE" w:rsidP="00643241">
      <w:pPr>
        <w:tabs>
          <w:tab w:val="left" w:pos="15120"/>
        </w:tabs>
        <w:ind w:right="615"/>
        <w:rPr>
          <w:sz w:val="28"/>
          <w:szCs w:val="28"/>
        </w:rPr>
      </w:pPr>
      <w:r>
        <w:rPr>
          <w:sz w:val="28"/>
          <w:szCs w:val="28"/>
        </w:rPr>
        <w:t>DISCOUNTED CASH FLOW:</w:t>
      </w:r>
    </w:p>
    <w:p w14:paraId="5A0DAD88" w14:textId="25008EDC" w:rsidR="00D64C15" w:rsidRDefault="00B119CF" w:rsidP="00643241">
      <w:pPr>
        <w:tabs>
          <w:tab w:val="left" w:pos="15120"/>
        </w:tabs>
        <w:ind w:right="615"/>
        <w:rPr>
          <w:sz w:val="28"/>
          <w:szCs w:val="28"/>
        </w:rPr>
      </w:pPr>
      <w:r>
        <w:rPr>
          <w:sz w:val="28"/>
          <w:szCs w:val="28"/>
        </w:rPr>
        <w:t xml:space="preserve">One of the primary valuation tools was developed in the 1970s.  It was coined Discounted Cash Flow (DCF).  It rationalized the future </w:t>
      </w:r>
      <w:r w:rsidR="00EA2818">
        <w:rPr>
          <w:sz w:val="28"/>
          <w:szCs w:val="28"/>
        </w:rPr>
        <w:t xml:space="preserve">corporate </w:t>
      </w:r>
      <w:r>
        <w:rPr>
          <w:sz w:val="28"/>
          <w:szCs w:val="28"/>
        </w:rPr>
        <w:t xml:space="preserve">cashflows </w:t>
      </w:r>
      <w:r w:rsidR="00EA2818">
        <w:rPr>
          <w:sz w:val="28"/>
          <w:szCs w:val="28"/>
        </w:rPr>
        <w:t xml:space="preserve">and then </w:t>
      </w:r>
      <w:r>
        <w:rPr>
          <w:sz w:val="28"/>
          <w:szCs w:val="28"/>
        </w:rPr>
        <w:t xml:space="preserve">discounted </w:t>
      </w:r>
      <w:r w:rsidR="009F4C4C">
        <w:rPr>
          <w:sz w:val="28"/>
          <w:szCs w:val="28"/>
        </w:rPr>
        <w:t>them to a P</w:t>
      </w:r>
      <w:r>
        <w:rPr>
          <w:sz w:val="28"/>
          <w:szCs w:val="28"/>
        </w:rPr>
        <w:t xml:space="preserve">resent </w:t>
      </w:r>
      <w:r w:rsidR="009F4C4C">
        <w:rPr>
          <w:sz w:val="28"/>
          <w:szCs w:val="28"/>
        </w:rPr>
        <w:t>V</w:t>
      </w:r>
      <w:r>
        <w:rPr>
          <w:sz w:val="28"/>
          <w:szCs w:val="28"/>
        </w:rPr>
        <w:t>alue</w:t>
      </w:r>
      <w:r w:rsidR="009F4C4C">
        <w:rPr>
          <w:sz w:val="28"/>
          <w:szCs w:val="28"/>
        </w:rPr>
        <w:t xml:space="preserve"> (PV)</w:t>
      </w:r>
      <w:r w:rsidR="00EA2818">
        <w:rPr>
          <w:sz w:val="28"/>
          <w:szCs w:val="28"/>
        </w:rPr>
        <w:t xml:space="preserve">.  It allowed for a convenient method of comparing multiple projects.  With time that format was replaced by a weighted average cost of capitals model coined WACC.  With the advent of computerized </w:t>
      </w:r>
      <w:r w:rsidR="00460821">
        <w:rPr>
          <w:sz w:val="28"/>
          <w:szCs w:val="28"/>
        </w:rPr>
        <w:t>information</w:t>
      </w:r>
      <w:r w:rsidR="00EA2818">
        <w:rPr>
          <w:sz w:val="28"/>
          <w:szCs w:val="28"/>
        </w:rPr>
        <w:t xml:space="preserve"> </w:t>
      </w:r>
      <w:r w:rsidR="00460821">
        <w:rPr>
          <w:sz w:val="28"/>
          <w:szCs w:val="28"/>
        </w:rPr>
        <w:t>systems</w:t>
      </w:r>
      <w:r w:rsidR="00EA2818">
        <w:rPr>
          <w:sz w:val="28"/>
          <w:szCs w:val="28"/>
        </w:rPr>
        <w:t xml:space="preserve"> and Analytics, ev</w:t>
      </w:r>
      <w:r w:rsidR="00460821">
        <w:rPr>
          <w:sz w:val="28"/>
          <w:szCs w:val="28"/>
        </w:rPr>
        <w:t>e</w:t>
      </w:r>
      <w:r w:rsidR="00EA2818">
        <w:rPr>
          <w:sz w:val="28"/>
          <w:szCs w:val="28"/>
        </w:rPr>
        <w:t xml:space="preserve">n those tools are </w:t>
      </w:r>
      <w:r w:rsidR="00460821">
        <w:rPr>
          <w:sz w:val="28"/>
          <w:szCs w:val="28"/>
        </w:rPr>
        <w:t>somewhat</w:t>
      </w:r>
      <w:r w:rsidR="00EA2818">
        <w:rPr>
          <w:sz w:val="28"/>
          <w:szCs w:val="28"/>
        </w:rPr>
        <w:t xml:space="preserve"> </w:t>
      </w:r>
      <w:r w:rsidR="00460821">
        <w:rPr>
          <w:sz w:val="28"/>
          <w:szCs w:val="28"/>
        </w:rPr>
        <w:t>obsolete</w:t>
      </w:r>
      <w:r w:rsidR="00EA2818">
        <w:rPr>
          <w:sz w:val="28"/>
          <w:szCs w:val="28"/>
        </w:rPr>
        <w:t xml:space="preserve">.  </w:t>
      </w:r>
      <w:r w:rsidR="009F4C4C">
        <w:rPr>
          <w:sz w:val="28"/>
          <w:szCs w:val="28"/>
        </w:rPr>
        <w:t xml:space="preserve">Within WACC there is a controversy </w:t>
      </w:r>
      <w:r w:rsidR="009A2C1D">
        <w:rPr>
          <w:sz w:val="28"/>
          <w:szCs w:val="28"/>
        </w:rPr>
        <w:t>about</w:t>
      </w:r>
      <w:r w:rsidR="009F4C4C">
        <w:rPr>
          <w:sz w:val="28"/>
          <w:szCs w:val="28"/>
        </w:rPr>
        <w:t xml:space="preserve"> how tax calculations occur considering the fixed aspect of its formula.  </w:t>
      </w:r>
      <w:r w:rsidR="00460821">
        <w:rPr>
          <w:sz w:val="28"/>
          <w:szCs w:val="28"/>
        </w:rPr>
        <w:t xml:space="preserve">Today </w:t>
      </w:r>
      <w:r w:rsidR="00EA2818">
        <w:rPr>
          <w:sz w:val="28"/>
          <w:szCs w:val="28"/>
        </w:rPr>
        <w:t>it becomes</w:t>
      </w:r>
      <w:r w:rsidR="00460821">
        <w:rPr>
          <w:sz w:val="28"/>
          <w:szCs w:val="28"/>
        </w:rPr>
        <w:t xml:space="preserve"> important </w:t>
      </w:r>
      <w:r w:rsidR="00EA2818">
        <w:rPr>
          <w:sz w:val="28"/>
          <w:szCs w:val="28"/>
        </w:rPr>
        <w:t xml:space="preserve">to evaluate </w:t>
      </w:r>
      <w:r w:rsidR="00460821">
        <w:rPr>
          <w:sz w:val="28"/>
          <w:szCs w:val="28"/>
        </w:rPr>
        <w:t xml:space="preserve">specific </w:t>
      </w:r>
      <w:r w:rsidR="00EA2818">
        <w:rPr>
          <w:sz w:val="28"/>
          <w:szCs w:val="28"/>
        </w:rPr>
        <w:t>functional area</w:t>
      </w:r>
      <w:r w:rsidR="00460821">
        <w:rPr>
          <w:sz w:val="28"/>
          <w:szCs w:val="28"/>
        </w:rPr>
        <w:t>s</w:t>
      </w:r>
      <w:r w:rsidR="00EA2818">
        <w:rPr>
          <w:sz w:val="28"/>
          <w:szCs w:val="28"/>
        </w:rPr>
        <w:t xml:space="preserve"> such as </w:t>
      </w:r>
      <w:r w:rsidR="00EA2818">
        <w:rPr>
          <w:sz w:val="28"/>
          <w:szCs w:val="28"/>
        </w:rPr>
        <w:lastRenderedPageBreak/>
        <w:t>operations, opportunities and ownership claims</w:t>
      </w:r>
      <w:r w:rsidR="007214A5">
        <w:rPr>
          <w:sz w:val="28"/>
          <w:szCs w:val="28"/>
        </w:rPr>
        <w:t xml:space="preserve"> and then synthesize an overall rating</w:t>
      </w:r>
      <w:r w:rsidR="00EA2818">
        <w:rPr>
          <w:sz w:val="28"/>
          <w:szCs w:val="28"/>
        </w:rPr>
        <w:t>.</w:t>
      </w:r>
    </w:p>
    <w:p w14:paraId="21754DB0" w14:textId="2A5EBC94" w:rsidR="002B4DBE" w:rsidRDefault="002B4DBE" w:rsidP="00643241">
      <w:pPr>
        <w:tabs>
          <w:tab w:val="left" w:pos="15120"/>
        </w:tabs>
        <w:ind w:right="615"/>
        <w:rPr>
          <w:sz w:val="28"/>
          <w:szCs w:val="28"/>
        </w:rPr>
      </w:pPr>
      <w:r>
        <w:rPr>
          <w:sz w:val="28"/>
          <w:szCs w:val="28"/>
        </w:rPr>
        <w:t xml:space="preserve">Certainly, the analytical tools and enabling computational power that are now available make these assessments more readily available.  </w:t>
      </w:r>
    </w:p>
    <w:p w14:paraId="0F75473F" w14:textId="77777777" w:rsidR="00A86DEE" w:rsidRDefault="00A86DEE" w:rsidP="00643241">
      <w:pPr>
        <w:tabs>
          <w:tab w:val="left" w:pos="15120"/>
        </w:tabs>
        <w:ind w:right="615"/>
        <w:rPr>
          <w:sz w:val="28"/>
          <w:szCs w:val="28"/>
        </w:rPr>
      </w:pPr>
    </w:p>
    <w:p w14:paraId="7FDC026B" w14:textId="77777777" w:rsidR="00052158" w:rsidRPr="00052158" w:rsidRDefault="00052158" w:rsidP="00643241">
      <w:pPr>
        <w:tabs>
          <w:tab w:val="left" w:pos="15120"/>
        </w:tabs>
        <w:ind w:right="615"/>
        <w:rPr>
          <w:b/>
          <w:bCs/>
          <w:sz w:val="28"/>
          <w:szCs w:val="28"/>
          <w:u w:val="single"/>
        </w:rPr>
      </w:pPr>
      <w:r w:rsidRPr="00052158">
        <w:rPr>
          <w:b/>
          <w:bCs/>
          <w:sz w:val="28"/>
          <w:szCs w:val="28"/>
          <w:u w:val="single"/>
        </w:rPr>
        <w:t>A Longer View…</w:t>
      </w:r>
    </w:p>
    <w:p w14:paraId="7A0679C6" w14:textId="1FDACF66" w:rsidR="001101C3" w:rsidRDefault="00A86DEE" w:rsidP="00643241">
      <w:pPr>
        <w:tabs>
          <w:tab w:val="left" w:pos="15120"/>
        </w:tabs>
        <w:ind w:right="615"/>
        <w:rPr>
          <w:sz w:val="28"/>
          <w:szCs w:val="28"/>
        </w:rPr>
      </w:pPr>
      <w:r>
        <w:rPr>
          <w:sz w:val="28"/>
          <w:szCs w:val="28"/>
        </w:rPr>
        <w:t xml:space="preserve">Karen likes </w:t>
      </w:r>
      <w:r w:rsidR="00052158">
        <w:rPr>
          <w:sz w:val="28"/>
          <w:szCs w:val="28"/>
        </w:rPr>
        <w:t xml:space="preserve">Valuation </w:t>
      </w:r>
      <w:r>
        <w:rPr>
          <w:sz w:val="28"/>
          <w:szCs w:val="28"/>
        </w:rPr>
        <w:t xml:space="preserve">because it has </w:t>
      </w:r>
      <w:r w:rsidR="00052158">
        <w:rPr>
          <w:sz w:val="28"/>
          <w:szCs w:val="28"/>
        </w:rPr>
        <w:t xml:space="preserve">longer term dimensions </w:t>
      </w:r>
      <w:r>
        <w:rPr>
          <w:sz w:val="28"/>
          <w:szCs w:val="28"/>
        </w:rPr>
        <w:t xml:space="preserve">and can be applied </w:t>
      </w:r>
      <w:r w:rsidR="00052158">
        <w:rPr>
          <w:sz w:val="28"/>
          <w:szCs w:val="28"/>
        </w:rPr>
        <w:t>o areas such as:</w:t>
      </w:r>
    </w:p>
    <w:p w14:paraId="65804B93" w14:textId="044E926D" w:rsidR="00052158" w:rsidRDefault="00052158" w:rsidP="00643241">
      <w:pPr>
        <w:pStyle w:val="ListParagraph"/>
        <w:numPr>
          <w:ilvl w:val="0"/>
          <w:numId w:val="2"/>
        </w:numPr>
        <w:tabs>
          <w:tab w:val="left" w:pos="15120"/>
        </w:tabs>
        <w:ind w:right="615"/>
        <w:rPr>
          <w:sz w:val="28"/>
          <w:szCs w:val="28"/>
        </w:rPr>
      </w:pPr>
      <w:r>
        <w:rPr>
          <w:sz w:val="28"/>
          <w:szCs w:val="28"/>
        </w:rPr>
        <w:t>Options pricing (whether tangible, material items or numerical-i.e. stock)</w:t>
      </w:r>
    </w:p>
    <w:p w14:paraId="1CC7EE88" w14:textId="1AA9D10F" w:rsidR="00052158" w:rsidRDefault="00052158" w:rsidP="00643241">
      <w:pPr>
        <w:pStyle w:val="ListParagraph"/>
        <w:numPr>
          <w:ilvl w:val="0"/>
          <w:numId w:val="2"/>
        </w:numPr>
        <w:tabs>
          <w:tab w:val="left" w:pos="15120"/>
        </w:tabs>
        <w:ind w:right="615"/>
        <w:rPr>
          <w:sz w:val="28"/>
          <w:szCs w:val="28"/>
        </w:rPr>
      </w:pPr>
      <w:r>
        <w:rPr>
          <w:sz w:val="28"/>
          <w:szCs w:val="28"/>
        </w:rPr>
        <w:t>Long term capital investment such as plant and equipment</w:t>
      </w:r>
    </w:p>
    <w:p w14:paraId="7FC5E072" w14:textId="01E66E55" w:rsidR="00052158" w:rsidRDefault="00052158" w:rsidP="00643241">
      <w:pPr>
        <w:pStyle w:val="ListParagraph"/>
        <w:numPr>
          <w:ilvl w:val="0"/>
          <w:numId w:val="2"/>
        </w:numPr>
        <w:tabs>
          <w:tab w:val="left" w:pos="15120"/>
        </w:tabs>
        <w:ind w:right="615"/>
        <w:rPr>
          <w:sz w:val="28"/>
          <w:szCs w:val="28"/>
        </w:rPr>
      </w:pPr>
      <w:r>
        <w:rPr>
          <w:sz w:val="28"/>
          <w:szCs w:val="28"/>
        </w:rPr>
        <w:t>M &amp; A transaction</w:t>
      </w:r>
      <w:r w:rsidR="00035D00">
        <w:rPr>
          <w:sz w:val="28"/>
          <w:szCs w:val="28"/>
        </w:rPr>
        <w:t>s</w:t>
      </w:r>
    </w:p>
    <w:p w14:paraId="37505498" w14:textId="70D8BE54" w:rsidR="00052158" w:rsidRDefault="00052158" w:rsidP="00643241">
      <w:pPr>
        <w:pStyle w:val="ListParagraph"/>
        <w:numPr>
          <w:ilvl w:val="0"/>
          <w:numId w:val="2"/>
        </w:numPr>
        <w:tabs>
          <w:tab w:val="left" w:pos="15120"/>
        </w:tabs>
        <w:ind w:right="615"/>
        <w:rPr>
          <w:sz w:val="28"/>
          <w:szCs w:val="28"/>
        </w:rPr>
      </w:pPr>
      <w:r>
        <w:rPr>
          <w:sz w:val="28"/>
          <w:szCs w:val="28"/>
        </w:rPr>
        <w:t xml:space="preserve">Liquidation scenarios </w:t>
      </w:r>
    </w:p>
    <w:p w14:paraId="3483348F" w14:textId="27961B9A" w:rsidR="00052158" w:rsidRDefault="00052158" w:rsidP="00643241">
      <w:pPr>
        <w:pStyle w:val="ListParagraph"/>
        <w:numPr>
          <w:ilvl w:val="0"/>
          <w:numId w:val="2"/>
        </w:numPr>
        <w:tabs>
          <w:tab w:val="left" w:pos="15120"/>
        </w:tabs>
        <w:ind w:right="615"/>
        <w:rPr>
          <w:sz w:val="28"/>
          <w:szCs w:val="28"/>
        </w:rPr>
      </w:pPr>
      <w:r>
        <w:rPr>
          <w:sz w:val="28"/>
          <w:szCs w:val="28"/>
        </w:rPr>
        <w:t>Proprietary Ownership scenarios</w:t>
      </w:r>
    </w:p>
    <w:p w14:paraId="2FDED5A7" w14:textId="703413B4" w:rsidR="003105D5" w:rsidRDefault="003105D5" w:rsidP="003105D5">
      <w:pPr>
        <w:tabs>
          <w:tab w:val="left" w:pos="15120"/>
        </w:tabs>
        <w:ind w:right="615"/>
        <w:rPr>
          <w:b/>
          <w:bCs/>
          <w:sz w:val="28"/>
          <w:szCs w:val="28"/>
          <w:u w:val="single"/>
        </w:rPr>
      </w:pPr>
      <w:r w:rsidRPr="003105D5">
        <w:rPr>
          <w:b/>
          <w:bCs/>
          <w:sz w:val="28"/>
          <w:szCs w:val="28"/>
          <w:u w:val="single"/>
        </w:rPr>
        <w:t>Innovation…</w:t>
      </w:r>
    </w:p>
    <w:p w14:paraId="18B147AD" w14:textId="1F9551C5" w:rsidR="003105D5" w:rsidRPr="009825F2" w:rsidRDefault="0042702A" w:rsidP="00BA4142">
      <w:pPr>
        <w:tabs>
          <w:tab w:val="left" w:pos="15120"/>
        </w:tabs>
        <w:ind w:right="615"/>
        <w:jc w:val="center"/>
        <w:rPr>
          <w:sz w:val="28"/>
          <w:szCs w:val="28"/>
        </w:rPr>
      </w:pPr>
      <w:r>
        <w:rPr>
          <w:noProof/>
        </w:rPr>
        <w:t xml:space="preserve">          </w:t>
      </w:r>
      <w:r w:rsidR="006078FE">
        <w:rPr>
          <w:noProof/>
        </w:rPr>
        <w:drawing>
          <wp:inline distT="0" distB="0" distL="0" distR="0" wp14:anchorId="56D5BF4D" wp14:editId="60B12351">
            <wp:extent cx="68774" cy="4571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flipV="1">
                      <a:off x="0" y="0"/>
                      <a:ext cx="77927" cy="51803"/>
                    </a:xfrm>
                    <a:prstGeom prst="rect">
                      <a:avLst/>
                    </a:prstGeom>
                    <a:noFill/>
                  </pic:spPr>
                </pic:pic>
              </a:graphicData>
            </a:graphic>
          </wp:inline>
        </w:drawing>
      </w:r>
    </w:p>
    <w:p w14:paraId="78A802F0" w14:textId="77777777" w:rsidR="00BA4E4E" w:rsidRDefault="00BA4E4E" w:rsidP="00643241">
      <w:pPr>
        <w:tabs>
          <w:tab w:val="left" w:pos="15120"/>
        </w:tabs>
        <w:ind w:right="615"/>
        <w:rPr>
          <w:sz w:val="28"/>
          <w:szCs w:val="28"/>
        </w:rPr>
      </w:pPr>
      <w:r>
        <w:rPr>
          <w:sz w:val="28"/>
          <w:szCs w:val="28"/>
        </w:rPr>
        <w:t>Karen believes valuation models can contribute to measuring technology innovation.</w:t>
      </w:r>
    </w:p>
    <w:p w14:paraId="322784E7" w14:textId="6085A27A" w:rsidR="00C14954" w:rsidRPr="00C14954" w:rsidRDefault="00C14954" w:rsidP="00643241">
      <w:pPr>
        <w:tabs>
          <w:tab w:val="left" w:pos="15120"/>
        </w:tabs>
        <w:ind w:right="615"/>
        <w:rPr>
          <w:sz w:val="28"/>
          <w:szCs w:val="28"/>
        </w:rPr>
      </w:pPr>
      <w:r>
        <w:rPr>
          <w:sz w:val="28"/>
          <w:szCs w:val="28"/>
        </w:rPr>
        <w:t xml:space="preserve">Specific companies like 3M have appeared on </w:t>
      </w:r>
      <w:r w:rsidR="00357FBB">
        <w:rPr>
          <w:sz w:val="28"/>
          <w:szCs w:val="28"/>
        </w:rPr>
        <w:t xml:space="preserve">Innovation Indices </w:t>
      </w:r>
      <w:r>
        <w:rPr>
          <w:sz w:val="28"/>
          <w:szCs w:val="28"/>
        </w:rPr>
        <w:t>for almo</w:t>
      </w:r>
      <w:r w:rsidR="00357FBB">
        <w:rPr>
          <w:sz w:val="28"/>
          <w:szCs w:val="28"/>
        </w:rPr>
        <w:t>s</w:t>
      </w:r>
      <w:r>
        <w:rPr>
          <w:sz w:val="28"/>
          <w:szCs w:val="28"/>
        </w:rPr>
        <w:t>t forty years</w:t>
      </w:r>
      <w:proofErr w:type="gramStart"/>
      <w:r>
        <w:rPr>
          <w:sz w:val="28"/>
          <w:szCs w:val="28"/>
        </w:rPr>
        <w:t>….yet</w:t>
      </w:r>
      <w:proofErr w:type="gramEnd"/>
      <w:r>
        <w:rPr>
          <w:sz w:val="28"/>
          <w:szCs w:val="28"/>
        </w:rPr>
        <w:t xml:space="preserve"> it</w:t>
      </w:r>
      <w:r w:rsidR="00357FBB">
        <w:rPr>
          <w:sz w:val="28"/>
          <w:szCs w:val="28"/>
        </w:rPr>
        <w:t xml:space="preserve"> is </w:t>
      </w:r>
      <w:r>
        <w:rPr>
          <w:sz w:val="28"/>
          <w:szCs w:val="28"/>
        </w:rPr>
        <w:t>not direct</w:t>
      </w:r>
      <w:r w:rsidR="00357FBB">
        <w:rPr>
          <w:sz w:val="28"/>
          <w:szCs w:val="28"/>
        </w:rPr>
        <w:t>l</w:t>
      </w:r>
      <w:r>
        <w:rPr>
          <w:sz w:val="28"/>
          <w:szCs w:val="28"/>
        </w:rPr>
        <w:t xml:space="preserve">y computed into </w:t>
      </w:r>
      <w:r w:rsidR="00357FBB">
        <w:rPr>
          <w:sz w:val="28"/>
          <w:szCs w:val="28"/>
        </w:rPr>
        <w:t>common valuation scenarios.</w:t>
      </w:r>
    </w:p>
    <w:p w14:paraId="7D66EA92" w14:textId="041AD4A0" w:rsidR="00035D00" w:rsidRDefault="00BA4E4E" w:rsidP="00643241">
      <w:pPr>
        <w:tabs>
          <w:tab w:val="left" w:pos="15120"/>
        </w:tabs>
        <w:ind w:right="615"/>
        <w:rPr>
          <w:sz w:val="28"/>
          <w:szCs w:val="28"/>
        </w:rPr>
      </w:pPr>
      <w:r>
        <w:rPr>
          <w:sz w:val="28"/>
          <w:szCs w:val="28"/>
        </w:rPr>
        <w:t>Karen argues that t</w:t>
      </w:r>
      <w:r w:rsidR="00035D00">
        <w:rPr>
          <w:sz w:val="28"/>
          <w:szCs w:val="28"/>
        </w:rPr>
        <w:t xml:space="preserve">he tools for organizing these </w:t>
      </w:r>
      <w:r w:rsidR="00357FBB">
        <w:rPr>
          <w:sz w:val="28"/>
          <w:szCs w:val="28"/>
        </w:rPr>
        <w:t xml:space="preserve">valuation </w:t>
      </w:r>
      <w:r w:rsidR="00035D00">
        <w:rPr>
          <w:sz w:val="28"/>
          <w:szCs w:val="28"/>
        </w:rPr>
        <w:t xml:space="preserve">(and other) </w:t>
      </w:r>
      <w:r w:rsidR="00357FBB">
        <w:rPr>
          <w:sz w:val="28"/>
          <w:szCs w:val="28"/>
        </w:rPr>
        <w:t>perspectives</w:t>
      </w:r>
      <w:r w:rsidR="00035D00">
        <w:rPr>
          <w:sz w:val="28"/>
          <w:szCs w:val="28"/>
        </w:rPr>
        <w:t xml:space="preserve"> ha</w:t>
      </w:r>
      <w:r>
        <w:rPr>
          <w:sz w:val="28"/>
          <w:szCs w:val="28"/>
        </w:rPr>
        <w:t>ve accelerated</w:t>
      </w:r>
      <w:r w:rsidR="00035D00">
        <w:rPr>
          <w:sz w:val="28"/>
          <w:szCs w:val="28"/>
        </w:rPr>
        <w:t xml:space="preserve"> over the past 25 years.  Analytics that would take a room sized computer can be accomplished a desk top device today.    The internet provides endless external data that can be utilized.  Modeling software has reached almost “shrink wrap” proportions.</w:t>
      </w:r>
    </w:p>
    <w:p w14:paraId="47D81F71" w14:textId="77777777" w:rsidR="002B4DBE" w:rsidRPr="002D0759" w:rsidRDefault="002B4DBE" w:rsidP="00643241">
      <w:pPr>
        <w:tabs>
          <w:tab w:val="left" w:pos="15120"/>
        </w:tabs>
        <w:ind w:right="615"/>
        <w:rPr>
          <w:sz w:val="16"/>
          <w:szCs w:val="16"/>
        </w:rPr>
      </w:pPr>
    </w:p>
    <w:p w14:paraId="4571C54D" w14:textId="5287D502" w:rsidR="005C55E7" w:rsidRDefault="00BA4E4E" w:rsidP="00643241">
      <w:pPr>
        <w:pBdr>
          <w:top w:val="single" w:sz="4" w:space="1" w:color="auto"/>
          <w:left w:val="single" w:sz="4" w:space="3" w:color="auto"/>
          <w:bottom w:val="single" w:sz="4" w:space="1" w:color="auto"/>
          <w:right w:val="single" w:sz="4" w:space="4" w:color="auto"/>
          <w:between w:val="single" w:sz="4" w:space="1" w:color="auto"/>
          <w:bar w:val="single" w:sz="4" w:color="auto"/>
        </w:pBdr>
        <w:tabs>
          <w:tab w:val="left" w:pos="15120"/>
        </w:tabs>
        <w:ind w:left="810" w:right="615"/>
        <w:rPr>
          <w:sz w:val="28"/>
          <w:szCs w:val="28"/>
        </w:rPr>
      </w:pPr>
      <w:r>
        <w:rPr>
          <w:sz w:val="36"/>
          <w:szCs w:val="36"/>
        </w:rPr>
        <w:t xml:space="preserve">Karen: </w:t>
      </w:r>
      <w:r w:rsidR="005C55E7" w:rsidRPr="005C55E7">
        <w:rPr>
          <w:sz w:val="36"/>
          <w:szCs w:val="36"/>
        </w:rPr>
        <w:t xml:space="preserve">Should </w:t>
      </w:r>
      <w:r>
        <w:rPr>
          <w:sz w:val="36"/>
          <w:szCs w:val="36"/>
        </w:rPr>
        <w:t xml:space="preserve">Valuation </w:t>
      </w:r>
      <w:r w:rsidR="005C55E7" w:rsidRPr="005C55E7">
        <w:rPr>
          <w:sz w:val="36"/>
          <w:szCs w:val="36"/>
        </w:rPr>
        <w:t>be an agenda topic of Board meeting</w:t>
      </w:r>
      <w:r w:rsidR="005C55E7">
        <w:rPr>
          <w:sz w:val="36"/>
          <w:szCs w:val="36"/>
        </w:rPr>
        <w:t>s</w:t>
      </w:r>
      <w:r>
        <w:rPr>
          <w:sz w:val="28"/>
          <w:szCs w:val="28"/>
        </w:rPr>
        <w:t xml:space="preserve"> at Newco?</w:t>
      </w:r>
    </w:p>
    <w:p w14:paraId="10EF9BBE" w14:textId="77777777" w:rsidR="0042702A" w:rsidRPr="002D0759" w:rsidRDefault="0042702A" w:rsidP="00643241">
      <w:pPr>
        <w:tabs>
          <w:tab w:val="left" w:pos="15120"/>
        </w:tabs>
        <w:ind w:right="615"/>
        <w:rPr>
          <w:sz w:val="16"/>
          <w:szCs w:val="16"/>
        </w:rPr>
      </w:pPr>
    </w:p>
    <w:p w14:paraId="1DEEDCF4" w14:textId="77777777" w:rsidR="00195B93" w:rsidRDefault="00195B93" w:rsidP="00643241">
      <w:pPr>
        <w:tabs>
          <w:tab w:val="left" w:pos="15120"/>
        </w:tabs>
        <w:ind w:right="615"/>
        <w:rPr>
          <w:sz w:val="28"/>
          <w:szCs w:val="28"/>
        </w:rPr>
      </w:pPr>
    </w:p>
    <w:p w14:paraId="4DE54871" w14:textId="77CB56BC" w:rsidR="00195B93" w:rsidRDefault="00195B93" w:rsidP="00643241">
      <w:pPr>
        <w:tabs>
          <w:tab w:val="left" w:pos="15120"/>
        </w:tabs>
        <w:ind w:right="615"/>
        <w:rPr>
          <w:sz w:val="28"/>
          <w:szCs w:val="28"/>
        </w:rPr>
      </w:pPr>
      <w:r>
        <w:rPr>
          <w:sz w:val="28"/>
          <w:szCs w:val="28"/>
        </w:rPr>
        <w:t>QUESTIONS FOR DISCUSSION:</w:t>
      </w:r>
    </w:p>
    <w:p w14:paraId="4ECB6F25" w14:textId="6D73BA3A" w:rsidR="00195B93" w:rsidRDefault="00195B93" w:rsidP="00643241">
      <w:pPr>
        <w:tabs>
          <w:tab w:val="left" w:pos="15120"/>
        </w:tabs>
        <w:ind w:right="615"/>
        <w:rPr>
          <w:sz w:val="28"/>
          <w:szCs w:val="28"/>
        </w:rPr>
      </w:pPr>
    </w:p>
    <w:p w14:paraId="0BBC3078" w14:textId="37F747AC" w:rsidR="00195B93" w:rsidRDefault="00195B93" w:rsidP="00643241">
      <w:pPr>
        <w:tabs>
          <w:tab w:val="left" w:pos="15120"/>
        </w:tabs>
        <w:ind w:right="615"/>
        <w:rPr>
          <w:sz w:val="28"/>
          <w:szCs w:val="28"/>
        </w:rPr>
      </w:pPr>
      <w:r>
        <w:rPr>
          <w:sz w:val="28"/>
          <w:szCs w:val="28"/>
        </w:rPr>
        <w:t>If you were on the Board of Directors of Newco, how would you measure innovation</w:t>
      </w:r>
      <w:r w:rsidR="00BA4E4E">
        <w:rPr>
          <w:sz w:val="28"/>
          <w:szCs w:val="28"/>
        </w:rPr>
        <w:t xml:space="preserve"> for purposes of compensating the CEO?  And what time frame would you use?</w:t>
      </w:r>
    </w:p>
    <w:p w14:paraId="2C3350AE" w14:textId="47AAE539" w:rsidR="00195B93" w:rsidRDefault="00195B93" w:rsidP="00643241">
      <w:pPr>
        <w:tabs>
          <w:tab w:val="left" w:pos="15120"/>
        </w:tabs>
        <w:ind w:right="615"/>
        <w:rPr>
          <w:sz w:val="28"/>
          <w:szCs w:val="28"/>
        </w:rPr>
      </w:pPr>
    </w:p>
    <w:p w14:paraId="4CE23635" w14:textId="77777777" w:rsidR="00BA4E4E" w:rsidRDefault="00BA4E4E" w:rsidP="00643241">
      <w:pPr>
        <w:tabs>
          <w:tab w:val="left" w:pos="15120"/>
        </w:tabs>
        <w:ind w:right="615"/>
        <w:rPr>
          <w:sz w:val="28"/>
          <w:szCs w:val="28"/>
        </w:rPr>
      </w:pPr>
      <w:r>
        <w:rPr>
          <w:sz w:val="28"/>
          <w:szCs w:val="28"/>
        </w:rPr>
        <w:t>What is the role of valuation at Boards you have sat on?</w:t>
      </w:r>
    </w:p>
    <w:p w14:paraId="3190CB83" w14:textId="77777777" w:rsidR="00BA4E4E" w:rsidRDefault="00BA4E4E" w:rsidP="00643241">
      <w:pPr>
        <w:tabs>
          <w:tab w:val="left" w:pos="15120"/>
        </w:tabs>
        <w:ind w:right="615"/>
        <w:rPr>
          <w:sz w:val="28"/>
          <w:szCs w:val="28"/>
        </w:rPr>
      </w:pPr>
    </w:p>
    <w:p w14:paraId="25A37CFE" w14:textId="77777777" w:rsidR="00BA4E4E" w:rsidRDefault="00BA4E4E" w:rsidP="00643241">
      <w:pPr>
        <w:tabs>
          <w:tab w:val="left" w:pos="15120"/>
        </w:tabs>
        <w:ind w:right="615"/>
        <w:rPr>
          <w:sz w:val="28"/>
          <w:szCs w:val="28"/>
        </w:rPr>
      </w:pPr>
      <w:r>
        <w:rPr>
          <w:sz w:val="28"/>
          <w:szCs w:val="28"/>
        </w:rPr>
        <w:t>Do you agree with Karen that valuation should be an explicit component of the Board agenda every year?</w:t>
      </w:r>
    </w:p>
    <w:p w14:paraId="4A1B82EC" w14:textId="77777777" w:rsidR="00BA4E4E" w:rsidRDefault="00BA4E4E" w:rsidP="00643241">
      <w:pPr>
        <w:tabs>
          <w:tab w:val="left" w:pos="15120"/>
        </w:tabs>
        <w:ind w:right="615"/>
        <w:rPr>
          <w:sz w:val="28"/>
          <w:szCs w:val="28"/>
        </w:rPr>
      </w:pPr>
    </w:p>
    <w:p w14:paraId="5925E875" w14:textId="05358A08" w:rsidR="00195B93" w:rsidRDefault="00195B93" w:rsidP="00643241">
      <w:pPr>
        <w:tabs>
          <w:tab w:val="left" w:pos="15120"/>
        </w:tabs>
        <w:ind w:right="615"/>
        <w:rPr>
          <w:sz w:val="28"/>
          <w:szCs w:val="28"/>
        </w:rPr>
      </w:pPr>
      <w:r>
        <w:rPr>
          <w:sz w:val="28"/>
          <w:szCs w:val="28"/>
        </w:rPr>
        <w:t>Should valuation at Newco be a full Board issue or an Audit Committee issue.</w:t>
      </w:r>
    </w:p>
    <w:p w14:paraId="4F82EB44" w14:textId="6C887155" w:rsidR="00195B93" w:rsidRDefault="00195B93" w:rsidP="00643241">
      <w:pPr>
        <w:tabs>
          <w:tab w:val="left" w:pos="15120"/>
        </w:tabs>
        <w:ind w:right="615"/>
        <w:rPr>
          <w:sz w:val="28"/>
          <w:szCs w:val="28"/>
        </w:rPr>
      </w:pPr>
    </w:p>
    <w:p w14:paraId="4970BDB8" w14:textId="77777777" w:rsidR="00195B93" w:rsidRDefault="00195B93" w:rsidP="00643241">
      <w:pPr>
        <w:tabs>
          <w:tab w:val="left" w:pos="15120"/>
        </w:tabs>
        <w:ind w:right="615"/>
        <w:rPr>
          <w:sz w:val="28"/>
          <w:szCs w:val="28"/>
        </w:rPr>
      </w:pPr>
    </w:p>
    <w:p w14:paraId="1490D212" w14:textId="12D7AAA0" w:rsidR="00195B93" w:rsidRDefault="00195B93" w:rsidP="00643241">
      <w:pPr>
        <w:tabs>
          <w:tab w:val="left" w:pos="15120"/>
        </w:tabs>
        <w:ind w:right="615"/>
        <w:rPr>
          <w:sz w:val="28"/>
          <w:szCs w:val="28"/>
        </w:rPr>
      </w:pPr>
    </w:p>
    <w:p w14:paraId="2CB26508" w14:textId="414EEBE3" w:rsidR="001101C3" w:rsidRPr="00421548" w:rsidRDefault="001101C3" w:rsidP="00643241">
      <w:pPr>
        <w:tabs>
          <w:tab w:val="left" w:pos="15120"/>
        </w:tabs>
        <w:ind w:right="615"/>
        <w:rPr>
          <w:sz w:val="28"/>
          <w:szCs w:val="28"/>
        </w:rPr>
      </w:pPr>
    </w:p>
    <w:sectPr w:rsidR="001101C3" w:rsidRPr="00421548" w:rsidSect="006432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9AACD" w14:textId="77777777" w:rsidR="00035D00" w:rsidRDefault="00035D00" w:rsidP="00035D00">
      <w:pPr>
        <w:spacing w:after="0" w:line="240" w:lineRule="auto"/>
      </w:pPr>
      <w:r>
        <w:separator/>
      </w:r>
    </w:p>
  </w:endnote>
  <w:endnote w:type="continuationSeparator" w:id="0">
    <w:p w14:paraId="3044E039" w14:textId="77777777" w:rsidR="00035D00" w:rsidRDefault="00035D00" w:rsidP="0003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D1AEF" w14:textId="77777777" w:rsidR="00035D00" w:rsidRDefault="00035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2042688"/>
      <w:docPartObj>
        <w:docPartGallery w:val="Page Numbers (Bottom of Page)"/>
        <w:docPartUnique/>
      </w:docPartObj>
    </w:sdtPr>
    <w:sdtEndPr>
      <w:rPr>
        <w:noProof/>
      </w:rPr>
    </w:sdtEndPr>
    <w:sdtContent>
      <w:p w14:paraId="70DD3483" w14:textId="07E0A45B" w:rsidR="00035D00" w:rsidRDefault="00035D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0C532" w14:textId="77777777" w:rsidR="00035D00" w:rsidRDefault="00035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81012" w14:textId="77777777" w:rsidR="00035D00" w:rsidRDefault="0003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56452" w14:textId="77777777" w:rsidR="00035D00" w:rsidRDefault="00035D00" w:rsidP="00035D00">
      <w:pPr>
        <w:spacing w:after="0" w:line="240" w:lineRule="auto"/>
      </w:pPr>
      <w:r>
        <w:separator/>
      </w:r>
    </w:p>
  </w:footnote>
  <w:footnote w:type="continuationSeparator" w:id="0">
    <w:p w14:paraId="133E511B" w14:textId="77777777" w:rsidR="00035D00" w:rsidRDefault="00035D00" w:rsidP="00035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7302D" w14:textId="77777777" w:rsidR="00035D00" w:rsidRDefault="00035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289CE" w14:textId="77777777" w:rsidR="00035D00" w:rsidRDefault="00035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3C783" w14:textId="77777777" w:rsidR="00035D00" w:rsidRDefault="00035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004C2"/>
    <w:multiLevelType w:val="hybridMultilevel"/>
    <w:tmpl w:val="7C66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79A0"/>
    <w:multiLevelType w:val="hybridMultilevel"/>
    <w:tmpl w:val="A270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65459"/>
    <w:multiLevelType w:val="hybridMultilevel"/>
    <w:tmpl w:val="EE666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F0"/>
    <w:rsid w:val="00035D00"/>
    <w:rsid w:val="00052158"/>
    <w:rsid w:val="001101C3"/>
    <w:rsid w:val="00195B93"/>
    <w:rsid w:val="002B4DBE"/>
    <w:rsid w:val="002B6E6D"/>
    <w:rsid w:val="002D0759"/>
    <w:rsid w:val="003105D5"/>
    <w:rsid w:val="00357FBB"/>
    <w:rsid w:val="00384C9E"/>
    <w:rsid w:val="003D5810"/>
    <w:rsid w:val="00421548"/>
    <w:rsid w:val="0042702A"/>
    <w:rsid w:val="004553C2"/>
    <w:rsid w:val="00456F52"/>
    <w:rsid w:val="00460821"/>
    <w:rsid w:val="004D5CA2"/>
    <w:rsid w:val="005469E9"/>
    <w:rsid w:val="00593B64"/>
    <w:rsid w:val="005C55E7"/>
    <w:rsid w:val="006078FE"/>
    <w:rsid w:val="00643241"/>
    <w:rsid w:val="007214A5"/>
    <w:rsid w:val="00732991"/>
    <w:rsid w:val="007C0688"/>
    <w:rsid w:val="00804E90"/>
    <w:rsid w:val="00857628"/>
    <w:rsid w:val="0094389E"/>
    <w:rsid w:val="009745B7"/>
    <w:rsid w:val="009825F2"/>
    <w:rsid w:val="009A2C1D"/>
    <w:rsid w:val="009F4C4C"/>
    <w:rsid w:val="00A86DEE"/>
    <w:rsid w:val="00AD785A"/>
    <w:rsid w:val="00B119CF"/>
    <w:rsid w:val="00B30EEE"/>
    <w:rsid w:val="00BA4142"/>
    <w:rsid w:val="00BA4E4E"/>
    <w:rsid w:val="00C14954"/>
    <w:rsid w:val="00C25761"/>
    <w:rsid w:val="00C57754"/>
    <w:rsid w:val="00C65B77"/>
    <w:rsid w:val="00D64C15"/>
    <w:rsid w:val="00E01258"/>
    <w:rsid w:val="00E739F0"/>
    <w:rsid w:val="00E77D12"/>
    <w:rsid w:val="00EA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9AE1"/>
  <w15:chartTrackingRefBased/>
  <w15:docId w15:val="{9BA374F1-D6AE-4E40-BABA-AE4A0F1F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548"/>
    <w:pPr>
      <w:ind w:left="720"/>
      <w:contextualSpacing/>
    </w:pPr>
  </w:style>
  <w:style w:type="paragraph" w:styleId="Header">
    <w:name w:val="header"/>
    <w:basedOn w:val="Normal"/>
    <w:link w:val="HeaderChar"/>
    <w:uiPriority w:val="99"/>
    <w:unhideWhenUsed/>
    <w:rsid w:val="00035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D00"/>
  </w:style>
  <w:style w:type="paragraph" w:styleId="Footer">
    <w:name w:val="footer"/>
    <w:basedOn w:val="Normal"/>
    <w:link w:val="FooterChar"/>
    <w:uiPriority w:val="99"/>
    <w:unhideWhenUsed/>
    <w:rsid w:val="00035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D00"/>
  </w:style>
  <w:style w:type="paragraph" w:styleId="BalloonText">
    <w:name w:val="Balloon Text"/>
    <w:basedOn w:val="Normal"/>
    <w:link w:val="BalloonTextChar"/>
    <w:uiPriority w:val="99"/>
    <w:semiHidden/>
    <w:unhideWhenUsed/>
    <w:rsid w:val="00643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FAA31-324E-48C2-9D58-1A3A5FA9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5</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schaufeld</dc:creator>
  <cp:keywords/>
  <dc:description/>
  <cp:lastModifiedBy>Laurence Stybel</cp:lastModifiedBy>
  <cp:revision>26</cp:revision>
  <cp:lastPrinted>2020-09-15T19:09:00Z</cp:lastPrinted>
  <dcterms:created xsi:type="dcterms:W3CDTF">2020-09-05T19:33:00Z</dcterms:created>
  <dcterms:modified xsi:type="dcterms:W3CDTF">2020-09-16T19:00:00Z</dcterms:modified>
</cp:coreProperties>
</file>